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夏莹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1987年7月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2014年1月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讲师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2016年12月31日</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管理学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spacing w:line="260" w:lineRule="exact"/>
              <w:rPr>
                <w:rFonts w:hint="eastAsia" w:ascii="方正书宋简体" w:hAnsi="宋体" w:eastAsia="方正书宋简体"/>
                <w:lang w:val="en-US" w:eastAsia="zh-CN"/>
              </w:rPr>
            </w:pPr>
            <w:r>
              <w:rPr>
                <w:rFonts w:hint="eastAsia" w:ascii="方正书宋简体" w:hAnsi="宋体" w:eastAsia="方正书宋简体"/>
                <w:lang w:val="en-US" w:eastAsia="zh-CN"/>
              </w:rPr>
              <w:t>2003年9月--2006年7月，就读于溆浦县第一中学，高中毕业；</w:t>
            </w:r>
          </w:p>
          <w:p>
            <w:pPr>
              <w:spacing w:line="260" w:lineRule="exact"/>
              <w:rPr>
                <w:rFonts w:hint="default" w:ascii="方正书宋简体" w:hAnsi="宋体" w:eastAsia="方正书宋简体"/>
                <w:lang w:val="en-US" w:eastAsia="zh-CN"/>
              </w:rPr>
            </w:pPr>
            <w:r>
              <w:rPr>
                <w:rFonts w:hint="eastAsia" w:ascii="方正书宋简体" w:hAnsi="宋体" w:eastAsia="方正书宋简体"/>
                <w:lang w:val="en-US" w:eastAsia="zh-CN"/>
              </w:rPr>
              <w:t>2006年9月--2010年7月，就读于怀化学院公共事业管理专业，取得本科学历及管理学学士学位；</w:t>
            </w:r>
          </w:p>
          <w:p>
            <w:pPr>
              <w:spacing w:line="260" w:lineRule="exact"/>
              <w:rPr>
                <w:rFonts w:hint="eastAsia" w:ascii="方正书宋简体" w:hAnsi="宋体" w:eastAsia="方正书宋简体"/>
                <w:lang w:val="en-US" w:eastAsia="zh-CN"/>
              </w:rPr>
            </w:pPr>
            <w:r>
              <w:rPr>
                <w:rFonts w:hint="eastAsia" w:ascii="方正书宋简体" w:hAnsi="宋体" w:eastAsia="方正书宋简体"/>
                <w:lang w:val="en-US" w:eastAsia="zh-CN"/>
              </w:rPr>
              <w:t>2010年9月--2013年7月，就读于华南师范大学教育经济与管理专业，取得硕士研究生学历及管理学硕士学位。</w:t>
            </w:r>
          </w:p>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6690" w:type="dxa"/>
            <w:gridSpan w:val="7"/>
            <w:vAlign w:val="top"/>
          </w:tcPr>
          <w:p>
            <w:pPr>
              <w:spacing w:line="260" w:lineRule="exact"/>
              <w:rPr>
                <w:rFonts w:hint="eastAsia" w:ascii="方正书宋简体" w:hAnsi="宋体" w:eastAsia="方正书宋简体"/>
                <w:lang w:val="en-US" w:eastAsia="zh-CN"/>
              </w:rPr>
            </w:pPr>
            <w:r>
              <w:rPr>
                <w:rFonts w:hint="eastAsia" w:ascii="方正书宋简体" w:hAnsi="宋体" w:eastAsia="方正书宋简体"/>
                <w:lang w:val="en-US" w:eastAsia="zh-CN"/>
              </w:rPr>
              <w:t>2014年1月-2016年12月,就职于怀化开放大学，教学科教师岗位从事教育教学与学生管理工作；</w:t>
            </w:r>
          </w:p>
          <w:p>
            <w:pPr>
              <w:spacing w:line="260" w:lineRule="exact"/>
              <w:rPr>
                <w:rFonts w:hint="eastAsia" w:ascii="方正书宋简体" w:hAnsi="宋体" w:eastAsia="方正书宋简体"/>
                <w:lang w:val="en-US" w:eastAsia="zh-CN"/>
              </w:rPr>
            </w:pPr>
            <w:r>
              <w:rPr>
                <w:rFonts w:hint="eastAsia" w:ascii="方正书宋简体" w:hAnsi="宋体" w:eastAsia="方正书宋简体"/>
                <w:lang w:val="en-US" w:eastAsia="zh-CN"/>
              </w:rPr>
              <w:t>2017年1月-2020年6月，就职于怀化开放大学，终身教育科教师岗位从事教育教学与学生管理、社区教育及老年教育工作；</w:t>
            </w:r>
          </w:p>
          <w:p>
            <w:pPr>
              <w:spacing w:line="260" w:lineRule="exact"/>
              <w:rPr>
                <w:rFonts w:hint="eastAsia" w:ascii="方正书宋简体" w:hAnsi="宋体" w:eastAsia="方正书宋简体"/>
                <w:lang w:eastAsia="zh-CN"/>
              </w:rPr>
            </w:pPr>
            <w:r>
              <w:rPr>
                <w:rFonts w:hint="eastAsia" w:ascii="方正书宋简体" w:hAnsi="宋体" w:eastAsia="方正书宋简体"/>
                <w:lang w:val="en-US" w:eastAsia="zh-CN"/>
              </w:rPr>
              <w:t>2020年7月-2022年2月，就职于怀化开放大学，</w:t>
            </w:r>
            <w:r>
              <w:rPr>
                <w:rFonts w:hint="eastAsia" w:ascii="方正书宋简体" w:hAnsi="宋体" w:eastAsia="方正书宋简体"/>
                <w:lang w:eastAsia="zh-CN"/>
              </w:rPr>
              <w:t>党政办公室教师岗位</w:t>
            </w:r>
            <w:r>
              <w:rPr>
                <w:rFonts w:hint="eastAsia" w:ascii="方正书宋简体" w:hAnsi="宋体" w:eastAsia="方正书宋简体"/>
                <w:lang w:val="en-US" w:eastAsia="zh-CN"/>
              </w:rPr>
              <w:t>从事教育教学与学生管理、党建工作</w:t>
            </w:r>
            <w:r>
              <w:rPr>
                <w:rFonts w:hint="eastAsia" w:ascii="方正书宋简体" w:hAnsi="宋体" w:eastAsia="方正书宋简体"/>
                <w:lang w:eastAsia="zh-CN"/>
              </w:rPr>
              <w:t>，副主任；</w:t>
            </w:r>
          </w:p>
          <w:p>
            <w:pPr>
              <w:spacing w:line="260" w:lineRule="exact"/>
              <w:rPr>
                <w:rFonts w:hint="default"/>
                <w:vertAlign w:val="baseline"/>
                <w:lang w:val="en-US" w:eastAsia="zh-CN"/>
              </w:rPr>
            </w:pPr>
            <w:r>
              <w:rPr>
                <w:rFonts w:hint="eastAsia" w:ascii="方正书宋简体" w:hAnsi="宋体" w:eastAsia="方正书宋简体"/>
                <w:lang w:val="en-US" w:eastAsia="zh-CN"/>
              </w:rPr>
              <w:t>2022年3月-今，就职于怀化开放大学，教务科</w:t>
            </w:r>
            <w:r>
              <w:rPr>
                <w:rFonts w:hint="eastAsia" w:ascii="方正书宋简体" w:hAnsi="宋体" w:eastAsia="方正书宋简体"/>
                <w:lang w:eastAsia="zh-CN"/>
              </w:rPr>
              <w:t>教师岗位</w:t>
            </w:r>
            <w:r>
              <w:rPr>
                <w:rFonts w:hint="eastAsia" w:ascii="方正书宋简体" w:hAnsi="宋体" w:eastAsia="方正书宋简体"/>
                <w:lang w:val="en-US" w:eastAsia="zh-CN"/>
              </w:rPr>
              <w:t>从事教育教学与学生管理、学籍管理工作</w:t>
            </w:r>
            <w:r>
              <w:rPr>
                <w:rFonts w:hint="eastAsia" w:ascii="方正书宋简体" w:hAnsi="宋体" w:eastAsia="方正书宋简体"/>
                <w:lang w:eastAsia="zh-CN"/>
              </w:rPr>
              <w:t>，副科长。</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硕士研究生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英语六级、职称英语A级</w:t>
            </w:r>
          </w:p>
        </w:tc>
        <w:tc>
          <w:tcPr>
            <w:tcW w:w="1672" w:type="dxa"/>
            <w:gridSpan w:val="2"/>
            <w:vAlign w:val="center"/>
          </w:tcPr>
          <w:p>
            <w:pPr>
              <w:widowControl w:val="0"/>
              <w:numPr>
                <w:ilvl w:val="0"/>
                <w:numId w:val="0"/>
              </w:numPr>
              <w:ind w:left="0" w:leftChars="0" w:firstLine="0" w:firstLineChars="0"/>
              <w:jc w:val="center"/>
              <w:rPr>
                <w:rFonts w:hint="default"/>
                <w:color w:val="0000FF"/>
                <w:vertAlign w:val="baseline"/>
                <w:lang w:val="en-US" w:eastAsia="zh-CN"/>
              </w:rPr>
            </w:pPr>
            <w:r>
              <w:rPr>
                <w:rFonts w:hint="eastAsia"/>
                <w:color w:val="auto"/>
                <w:lang w:val="en-US" w:eastAsia="zh-CN"/>
              </w:rPr>
              <w:t>计算机水平</w:t>
            </w:r>
          </w:p>
        </w:tc>
        <w:tc>
          <w:tcPr>
            <w:tcW w:w="1674" w:type="dxa"/>
            <w:gridSpan w:val="2"/>
            <w:vAlign w:val="center"/>
          </w:tcPr>
          <w:p>
            <w:pPr>
              <w:widowControl w:val="0"/>
              <w:jc w:val="center"/>
              <w:rPr>
                <w:rFonts w:hint="default"/>
                <w:color w:val="0000FF"/>
                <w:vertAlign w:val="baseline"/>
                <w:lang w:val="en-US" w:eastAsia="zh-CN"/>
              </w:rPr>
            </w:pPr>
            <w:r>
              <w:rPr>
                <w:rFonts w:hint="eastAsia"/>
                <w:color w:val="auto"/>
                <w:vertAlign w:val="baseline"/>
                <w:lang w:val="en-US" w:eastAsia="zh-CN"/>
              </w:rPr>
              <w:t>一级</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color w:val="auto"/>
                <w:lang w:val="en-US" w:eastAsia="zh-CN"/>
              </w:rPr>
            </w:pPr>
            <w:r>
              <w:rPr>
                <w:rFonts w:hint="eastAsia"/>
                <w:color w:val="auto"/>
                <w:lang w:val="en-US" w:eastAsia="zh-CN"/>
              </w:rPr>
              <w:t>2019年度</w:t>
            </w:r>
          </w:p>
        </w:tc>
        <w:tc>
          <w:tcPr>
            <w:tcW w:w="1635" w:type="dxa"/>
            <w:gridSpan w:val="2"/>
            <w:vAlign w:val="center"/>
          </w:tcPr>
          <w:p>
            <w:pPr>
              <w:widowControl w:val="0"/>
              <w:numPr>
                <w:ilvl w:val="0"/>
                <w:numId w:val="0"/>
              </w:numPr>
              <w:jc w:val="right"/>
              <w:rPr>
                <w:rFonts w:hint="default"/>
                <w:color w:val="auto"/>
                <w:lang w:val="en-US" w:eastAsia="zh-CN"/>
              </w:rPr>
            </w:pPr>
            <w:r>
              <w:rPr>
                <w:rFonts w:hint="eastAsia"/>
                <w:color w:val="auto"/>
                <w:lang w:val="en-US" w:eastAsia="zh-CN"/>
              </w:rPr>
              <w:t>2020年度</w:t>
            </w:r>
          </w:p>
        </w:tc>
        <w:tc>
          <w:tcPr>
            <w:tcW w:w="1635" w:type="dxa"/>
            <w:vAlign w:val="center"/>
          </w:tcPr>
          <w:p>
            <w:pPr>
              <w:widowControl w:val="0"/>
              <w:numPr>
                <w:ilvl w:val="0"/>
                <w:numId w:val="0"/>
              </w:numPr>
              <w:jc w:val="right"/>
              <w:rPr>
                <w:rFonts w:hint="default"/>
                <w:color w:val="auto"/>
                <w:vertAlign w:val="baseline"/>
                <w:lang w:val="en-US" w:eastAsia="zh-CN"/>
              </w:rPr>
            </w:pPr>
            <w:r>
              <w:rPr>
                <w:rFonts w:hint="eastAsia"/>
                <w:color w:val="auto"/>
                <w:lang w:val="en-US" w:eastAsia="zh-CN"/>
              </w:rPr>
              <w:t>2021年度</w:t>
            </w:r>
          </w:p>
        </w:tc>
        <w:tc>
          <w:tcPr>
            <w:tcW w:w="1672" w:type="dxa"/>
            <w:gridSpan w:val="2"/>
            <w:vAlign w:val="center"/>
          </w:tcPr>
          <w:p>
            <w:pPr>
              <w:widowControl w:val="0"/>
              <w:numPr>
                <w:ilvl w:val="0"/>
                <w:numId w:val="0"/>
              </w:numPr>
              <w:ind w:left="0" w:leftChars="0" w:firstLine="0" w:firstLineChars="0"/>
              <w:jc w:val="right"/>
              <w:rPr>
                <w:rFonts w:hint="eastAsia"/>
                <w:color w:val="auto"/>
                <w:lang w:val="en-US" w:eastAsia="zh-CN"/>
              </w:rPr>
            </w:pPr>
            <w:r>
              <w:rPr>
                <w:rFonts w:hint="eastAsia"/>
                <w:color w:val="auto"/>
                <w:lang w:val="en-US" w:eastAsia="zh-CN"/>
              </w:rPr>
              <w:t>2022年度</w:t>
            </w:r>
          </w:p>
        </w:tc>
        <w:tc>
          <w:tcPr>
            <w:tcW w:w="1672" w:type="dxa"/>
            <w:vAlign w:val="center"/>
          </w:tcPr>
          <w:p>
            <w:pPr>
              <w:widowControl w:val="0"/>
              <w:numPr>
                <w:ilvl w:val="0"/>
                <w:numId w:val="0"/>
              </w:numPr>
              <w:ind w:left="0" w:leftChars="0" w:firstLine="0" w:firstLineChars="0"/>
              <w:jc w:val="right"/>
              <w:rPr>
                <w:rFonts w:hint="default"/>
                <w:color w:val="auto"/>
                <w:vertAlign w:val="baseline"/>
                <w:lang w:val="en-US" w:eastAsia="zh-CN"/>
              </w:rPr>
            </w:pPr>
            <w:r>
              <w:rPr>
                <w:rFonts w:hint="eastAsia"/>
                <w:color w:val="auto"/>
                <w:lang w:val="en-US" w:eastAsia="zh-CN"/>
              </w:rPr>
              <w:t>2023年度</w:t>
            </w:r>
          </w:p>
        </w:tc>
        <w:tc>
          <w:tcPr>
            <w:tcW w:w="3346" w:type="dxa"/>
            <w:gridSpan w:val="4"/>
            <w:vAlign w:val="center"/>
          </w:tcPr>
          <w:p>
            <w:pPr>
              <w:widowControl w:val="0"/>
              <w:jc w:val="center"/>
              <w:rPr>
                <w:rFonts w:hint="default"/>
                <w:color w:val="auto"/>
                <w:vertAlign w:val="baseline"/>
                <w:lang w:val="en-US" w:eastAsia="zh-CN"/>
              </w:rPr>
            </w:pPr>
            <w:r>
              <w:rPr>
                <w:rFonts w:hint="eastAsia"/>
                <w:color w:val="auto"/>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90学时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90学时</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114学时</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90学时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102学时</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合格</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default"/>
                <w:vertAlign w:val="baseline"/>
                <w:lang w:val="en-US" w:eastAsia="zh-CN"/>
              </w:rPr>
            </w:pPr>
            <w:r>
              <w:rPr>
                <w:rFonts w:hint="eastAsia"/>
                <w:vertAlign w:val="baseline"/>
                <w:lang w:val="en-US" w:eastAsia="zh-CN"/>
              </w:rPr>
              <w:t>夏莹，自2014年1月至今，在怀化开放大学2014春直属通道行政管理专科、15秋法学本科、2018春工商管理专科、21春行政管理本科、23春工商管理专科等多个年级</w:t>
            </w:r>
            <w:r>
              <w:rPr>
                <w:rFonts w:hint="eastAsia"/>
                <w:color w:val="FF0000"/>
                <w:vertAlign w:val="baseline"/>
                <w:lang w:val="en-US" w:eastAsia="zh-CN"/>
              </w:rPr>
              <w:t>22个</w:t>
            </w:r>
            <w:r>
              <w:rPr>
                <w:rFonts w:hint="eastAsia"/>
                <w:vertAlign w:val="baseline"/>
                <w:lang w:val="en-US" w:eastAsia="zh-CN"/>
              </w:rPr>
              <w:t>班级担任班主任工作，工作务实，认真负责。能坚持教书和育人相结合的原则，全心全意地做学生思想政治教育工作，坚持面向全体学生的原则，同时注意培优辅差，关心爱护每一个学生，班主任工作表现较佳。</w:t>
            </w:r>
          </w:p>
        </w:tc>
        <w:tc>
          <w:tcPr>
            <w:tcW w:w="818" w:type="dxa"/>
            <w:vAlign w:val="top"/>
          </w:tcPr>
          <w:p>
            <w:pPr>
              <w:jc w:val="both"/>
              <w:rPr>
                <w:rFonts w:hint="eastAsia"/>
                <w:vertAlign w:val="baseline"/>
                <w:lang w:eastAsia="zh-CN"/>
              </w:rPr>
            </w:pPr>
            <w:r>
              <w:rPr>
                <w:rFonts w:hint="eastAsia"/>
                <w:vertAlign w:val="baseline"/>
                <w:lang w:eastAsia="zh-CN"/>
              </w:rPr>
              <w:t>部门</w:t>
            </w:r>
          </w:p>
          <w:p>
            <w:pPr>
              <w:widowControl w:val="0"/>
              <w:jc w:val="both"/>
              <w:rPr>
                <w:rFonts w:hint="default"/>
                <w:vertAlign w:val="baseline"/>
                <w:lang w:val="en-US" w:eastAsia="zh-CN"/>
              </w:rPr>
            </w:pPr>
            <w:r>
              <w:rPr>
                <w:rFonts w:hint="eastAsia"/>
                <w:vertAlign w:val="baseline"/>
                <w:lang w:eastAsia="zh-CN"/>
              </w:rPr>
              <w:t>审核</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jc w:val="both"/>
              <w:rPr>
                <w:rFonts w:hint="default"/>
                <w:sz w:val="21"/>
                <w:szCs w:val="21"/>
                <w:lang w:val="en-US" w:eastAsia="zh-CN"/>
              </w:rPr>
            </w:pPr>
            <w:r>
              <w:rPr>
                <w:rFonts w:hint="eastAsia"/>
                <w:sz w:val="21"/>
                <w:szCs w:val="21"/>
                <w:lang w:val="en-US" w:eastAsia="zh-CN"/>
              </w:rPr>
              <w:t>1.优秀教育工作者，怀化开放大学，2021年；</w:t>
            </w:r>
          </w:p>
          <w:p>
            <w:pPr>
              <w:jc w:val="both"/>
              <w:rPr>
                <w:rFonts w:hint="eastAsia"/>
                <w:sz w:val="21"/>
                <w:szCs w:val="21"/>
                <w:lang w:val="en-US" w:eastAsia="zh-CN"/>
              </w:rPr>
            </w:pPr>
            <w:r>
              <w:rPr>
                <w:rFonts w:hint="eastAsia"/>
                <w:sz w:val="21"/>
                <w:szCs w:val="21"/>
                <w:lang w:val="en-US" w:eastAsia="zh-CN"/>
              </w:rPr>
              <w:t>2.优秀共产党员，怀化开放大学，2022年。</w:t>
            </w: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vertAlign w:val="baseline"/>
                <w:lang w:val="en-US" w:eastAsia="zh-CN"/>
              </w:rPr>
            </w:pPr>
            <w:r>
              <w:rPr>
                <w:rFonts w:hint="eastAsia"/>
                <w:vertAlign w:val="baseline"/>
                <w:lang w:val="en-US" w:eastAsia="zh-CN"/>
              </w:rPr>
              <w:t>夏莹分别于2010年、2013年获得管理学学士学位和管理学硕士学位，掌握管理学基础理论知识，学科方法。任讲师以来，为行政管理专业、工商管理专业等本专科学生授课总数达20余门课程。每学年平均讲授7门课程，</w:t>
            </w:r>
            <w:r>
              <w:rPr>
                <w:rFonts w:hint="eastAsia" w:ascii="宋体" w:hAnsi="宋体"/>
                <w:color w:val="FF0000"/>
                <w:szCs w:val="21"/>
                <w:lang w:val="en-US" w:eastAsia="zh-CN"/>
              </w:rPr>
              <w:t xml:space="preserve"> </w:t>
            </w:r>
            <w:r>
              <w:rPr>
                <w:rFonts w:hint="eastAsia" w:ascii="宋体" w:hAnsi="宋体"/>
                <w:color w:val="auto"/>
                <w:szCs w:val="21"/>
                <w:lang w:val="en-US" w:eastAsia="zh-CN"/>
              </w:rPr>
              <w:t>年均课时261课时，</w:t>
            </w:r>
            <w:r>
              <w:rPr>
                <w:rFonts w:hint="eastAsia" w:ascii="宋体" w:hAnsi="宋体"/>
                <w:color w:val="FF0000"/>
                <w:szCs w:val="21"/>
                <w:lang w:val="en-US" w:eastAsia="zh-CN"/>
              </w:rPr>
              <w:t xml:space="preserve"> </w:t>
            </w:r>
            <w:r>
              <w:rPr>
                <w:rFonts w:hint="eastAsia"/>
                <w:vertAlign w:val="baseline"/>
                <w:lang w:val="en-US" w:eastAsia="zh-CN"/>
              </w:rPr>
              <w:t>且连续7年年均教学时量240学时以上。在所讲授专业课中，将组织行为学、社会调查研究与方法这两门课作为核心教学课程，在教学理念、教学方法、课程形式等方面进行探索和改革，例如，探究组织行为学课程思政元素、联系实践让学生掌握调查研究方法，撰写调查报告，这些探究提升了课堂教学效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pPr>
            <w:r>
              <w:rPr>
                <w:rFonts w:hint="eastAsia"/>
                <w:vertAlign w:val="baseline"/>
                <w:lang w:val="en-US" w:eastAsia="zh-CN"/>
              </w:rPr>
              <w:t>在怀化开放大学任职以来，</w:t>
            </w:r>
            <w:r>
              <w:rPr>
                <w:rFonts w:hint="eastAsia"/>
                <w:szCs w:val="21"/>
                <w:lang w:eastAsia="zh-CN"/>
              </w:rPr>
              <w:t>每学期指导</w:t>
            </w:r>
            <w:r>
              <w:rPr>
                <w:rFonts w:hint="eastAsia"/>
                <w:szCs w:val="21"/>
                <w:lang w:val="en-US" w:eastAsia="zh-CN"/>
              </w:rPr>
              <w:t>4-5个所带班级近50名学生的网上课程学习，答疑解难。作为专业课程责任教师，每年平均指导7门课，近143名学生课程导学，课程知识重难点指导。作为毕业论文指导老师，每年平均指导近15名专本科学生毕业作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vertAlign w:val="baseline"/>
                <w:lang w:val="en-US" w:eastAsia="zh-CN"/>
              </w:rPr>
            </w:pPr>
            <w:r>
              <w:rPr>
                <w:rFonts w:hint="eastAsia"/>
                <w:vertAlign w:val="baseline"/>
                <w:lang w:val="en-US" w:eastAsia="zh-CN"/>
              </w:rPr>
              <w:t>自任职以来，一是在班主任工作方面积累有丰富的学生思想教育和指导学生参加线上线下学习的经验，指导学生如何克服工学矛盾，顺利完成学业，且激励学生争优评优，并常与青年教师交流分享成功有效的教学与学生管理经验，以供借鉴。二是在科研方面，主持及参加过多项省级及市级课题，通过邀请青年教师加入课题组，加深他们科研意识和提升科研能力。</w:t>
            </w: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trPr>
        <w:tc>
          <w:tcPr>
            <w:tcW w:w="525" w:type="dxa"/>
            <w:vMerge w:val="continue"/>
            <w:vAlign w:val="center"/>
          </w:tcPr>
          <w:p>
            <w:pPr>
              <w:ind w:firstLine="420" w:firstLineChars="200"/>
              <w:jc w:val="center"/>
            </w:pPr>
          </w:p>
        </w:tc>
        <w:tc>
          <w:tcPr>
            <w:tcW w:w="5814" w:type="dxa"/>
            <w:gridSpan w:val="2"/>
            <w:vMerge w:val="continue"/>
            <w:vAlign w:val="center"/>
          </w:tcPr>
          <w:p>
            <w:pPr>
              <w:jc w:val="left"/>
              <w:rPr>
                <w:rFonts w:hint="default"/>
                <w:vertAlign w:val="baseline"/>
                <w:lang w:val="en-US" w:eastAsia="zh-CN"/>
              </w:rPr>
            </w:pPr>
          </w:p>
        </w:tc>
        <w:tc>
          <w:tcPr>
            <w:tcW w:w="1506" w:type="dxa"/>
            <w:vAlign w:val="center"/>
          </w:tcPr>
          <w:p>
            <w:pPr>
              <w:ind w:firstLine="420" w:firstLineChars="20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2017年</w:t>
            </w:r>
          </w:p>
          <w:p>
            <w:pPr>
              <w:ind w:firstLine="420" w:firstLineChars="200"/>
              <w:jc w:val="center"/>
              <w:rPr>
                <w:rFonts w:hint="eastAsia" w:ascii="宋体" w:hAnsi="宋体" w:eastAsia="宋体" w:cs="宋体"/>
                <w:sz w:val="21"/>
                <w:szCs w:val="21"/>
                <w:vertAlign w:val="baseline"/>
                <w:lang w:val="en-US" w:eastAsia="zh-CN"/>
              </w:rPr>
            </w:pPr>
          </w:p>
          <w:p>
            <w:pPr>
              <w:ind w:firstLine="420" w:firstLineChars="200"/>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2018年</w:t>
            </w:r>
          </w:p>
          <w:p>
            <w:pPr>
              <w:jc w:val="both"/>
              <w:rPr>
                <w:rFonts w:hint="eastAsia" w:ascii="宋体" w:hAnsi="宋体" w:eastAsia="宋体" w:cs="宋体"/>
                <w:sz w:val="21"/>
                <w:szCs w:val="21"/>
                <w:vertAlign w:val="baseline"/>
                <w:lang w:val="en-US" w:eastAsia="zh-CN"/>
              </w:rPr>
            </w:pPr>
          </w:p>
          <w:p>
            <w:pPr>
              <w:jc w:val="both"/>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2019年</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2020年</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2021年</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2022年</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2023年</w:t>
            </w:r>
          </w:p>
        </w:tc>
        <w:tc>
          <w:tcPr>
            <w:tcW w:w="1986" w:type="dxa"/>
            <w:vAlign w:val="top"/>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290学时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280学时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280学时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240学时</w:t>
            </w:r>
          </w:p>
        </w:tc>
        <w:tc>
          <w:tcPr>
            <w:tcW w:w="2272" w:type="dxa"/>
            <w:vAlign w:val="top"/>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62学时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62学时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44学时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54</w:t>
            </w:r>
            <w:bookmarkStart w:id="0" w:name="_GoBack"/>
            <w:bookmarkEnd w:id="0"/>
            <w:r>
              <w:rPr>
                <w:rFonts w:hint="eastAsia" w:ascii="宋体" w:hAnsi="宋体" w:eastAsia="宋体" w:cs="宋体"/>
                <w:sz w:val="21"/>
                <w:szCs w:val="21"/>
                <w:vertAlign w:val="baseline"/>
                <w:lang w:val="en-US" w:eastAsia="zh-CN"/>
              </w:rPr>
              <w:t>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76学时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60学时</w:t>
            </w:r>
          </w:p>
        </w:tc>
        <w:tc>
          <w:tcPr>
            <w:tcW w:w="1643" w:type="dxa"/>
            <w:vAlign w:val="top"/>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302学时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302学时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334学时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320学时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310学时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356学时</w:t>
            </w: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300学时</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8" w:hRule="atLeast"/>
        </w:trPr>
        <w:tc>
          <w:tcPr>
            <w:tcW w:w="525" w:type="dxa"/>
            <w:vAlign w:val="center"/>
          </w:tcPr>
          <w:p>
            <w:pPr>
              <w:ind w:firstLine="422" w:firstLineChars="200"/>
              <w:jc w:val="center"/>
            </w:pPr>
            <w:r>
              <w:rPr>
                <w:rFonts w:hint="eastAsia"/>
                <w:b/>
                <w:bCs/>
                <w:vertAlign w:val="baseline"/>
                <w:lang w:val="en-US" w:eastAsia="zh-CN"/>
              </w:rPr>
              <w:t>教教育教学业绩成果</w:t>
            </w:r>
          </w:p>
        </w:tc>
        <w:tc>
          <w:tcPr>
            <w:tcW w:w="13221" w:type="dxa"/>
            <w:gridSpan w:val="6"/>
            <w:vAlign w:val="center"/>
          </w:tcPr>
          <w:p>
            <w:pPr>
              <w:rPr>
                <w:rFonts w:hint="eastAsia"/>
                <w:lang w:val="en-US" w:eastAsia="zh-CN"/>
              </w:rPr>
            </w:pPr>
            <w:r>
              <w:rPr>
                <w:rFonts w:hint="eastAsia"/>
                <w:color w:val="000000"/>
                <w:szCs w:val="21"/>
                <w:lang w:val="en-US" w:eastAsia="zh-CN"/>
              </w:rPr>
              <w:t>微课《</w:t>
            </w:r>
            <w:r>
              <w:rPr>
                <w:rFonts w:hint="eastAsia"/>
              </w:rPr>
              <w:t>扣好人生第一粒扣子</w:t>
            </w:r>
            <w:r>
              <w:rPr>
                <w:rFonts w:hint="eastAsia"/>
                <w:lang w:eastAsia="zh-CN"/>
              </w:rPr>
              <w:t>》在怀化广播电视大学</w:t>
            </w:r>
            <w:r>
              <w:rPr>
                <w:rFonts w:hint="eastAsia"/>
                <w:lang w:val="en-US" w:eastAsia="zh-CN"/>
              </w:rPr>
              <w:t>2019年度“思政课”微课教学比赛中荣获“二等奖”</w:t>
            </w:r>
          </w:p>
          <w:p>
            <w:pPr>
              <w:jc w:val="left"/>
              <w:rPr>
                <w:rFonts w:hint="eastAsia" w:ascii="宋体" w:hAnsi="宋体"/>
                <w:color w:val="auto"/>
                <w:lang w:eastAsia="zh-CN"/>
              </w:rPr>
            </w:pPr>
            <w:r>
              <w:rPr>
                <w:rFonts w:hint="eastAsia"/>
                <w:color w:val="000000"/>
                <w:szCs w:val="21"/>
                <w:lang w:val="en-US" w:eastAsia="zh-CN"/>
              </w:rPr>
              <w:t>微课《理解组织文化》荣获2022年怀化开放大学“课程思政说课”大赛“三等奖”</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ascii="宋体" w:hAnsi="宋体" w:eastAsia="宋体" w:cs="宋体"/>
                <w:b/>
                <w:bCs/>
                <w:color w:val="FF0000"/>
                <w:sz w:val="21"/>
                <w:szCs w:val="21"/>
                <w:vertAlign w:val="baseline"/>
                <w:lang w:eastAsia="zh-CN"/>
              </w:rPr>
            </w:pPr>
            <w:r>
              <w:rPr>
                <w:rFonts w:hint="eastAsia" w:ascii="宋体" w:hAnsi="宋体" w:eastAsia="宋体" w:cs="宋体"/>
                <w:color w:val="000000"/>
                <w:sz w:val="21"/>
                <w:szCs w:val="21"/>
                <w:lang w:val="en-US" w:eastAsia="zh-CN"/>
              </w:rPr>
              <w:t>欠发达地区基层电大推进社区教育发展的路径研究</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lang w:eastAsia="zh-CN"/>
              </w:rPr>
              <w:t>创新创业理论研究与实践</w:t>
            </w:r>
            <w:r>
              <w:rPr>
                <w:rFonts w:hint="eastAsia" w:ascii="宋体" w:hAnsi="宋体" w:eastAsia="宋体" w:cs="宋体"/>
                <w:sz w:val="21"/>
                <w:szCs w:val="21"/>
                <w:vertAlign w:val="baseline"/>
                <w:lang w:val="en-US" w:eastAsia="zh-CN"/>
              </w:rPr>
              <w:t>，2019，排名第一，</w:t>
            </w:r>
            <w:r>
              <w:rPr>
                <w:rFonts w:hint="eastAsia" w:ascii="宋体" w:hAnsi="宋体" w:eastAsia="宋体" w:cs="宋体"/>
                <w:sz w:val="21"/>
                <w:szCs w:val="21"/>
                <w:lang w:val="en-US" w:eastAsia="zh-CN"/>
              </w:rPr>
              <w:t>一般刊物</w:t>
            </w:r>
            <w:r>
              <w:rPr>
                <w:rFonts w:hint="eastAsia" w:ascii="宋体" w:hAnsi="宋体" w:eastAsia="宋体" w:cs="宋体"/>
                <w:sz w:val="21"/>
                <w:szCs w:val="21"/>
                <w:vertAlign w:val="baseline"/>
                <w:lang w:val="en-US" w:eastAsia="zh-CN"/>
              </w:rPr>
              <w:t>。</w:t>
            </w:r>
          </w:p>
          <w:p>
            <w:pPr>
              <w:jc w:val="both"/>
              <w:rPr>
                <w:rFonts w:hint="eastAsia"/>
                <w:vertAlign w:val="baseline"/>
                <w:lang w:val="en-US" w:eastAsia="zh-CN"/>
              </w:rPr>
            </w:pPr>
          </w:p>
        </w:tc>
        <w:tc>
          <w:tcPr>
            <w:tcW w:w="871" w:type="dxa"/>
            <w:vMerge w:val="restart"/>
            <w:vAlign w:val="top"/>
          </w:tcPr>
          <w:p>
            <w:pPr>
              <w:jc w:val="both"/>
              <w:rPr>
                <w:rFonts w:hint="eastAsia"/>
                <w:vertAlign w:val="baseline"/>
                <w:lang w:eastAsia="zh-CN"/>
              </w:rPr>
            </w:pPr>
            <w:r>
              <w:rPr>
                <w:rFonts w:hint="eastAsia"/>
                <w:vertAlign w:val="baseline"/>
                <w:lang w:eastAsia="zh-CN"/>
              </w:rPr>
              <w:t>部门</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vertAlign w:val="baseline"/>
                <w:lang w:val="en-US" w:eastAsia="zh-CN"/>
              </w:rPr>
            </w:pPr>
            <w:r>
              <w:rPr>
                <w:rFonts w:hint="eastAsia"/>
                <w:vertAlign w:val="baseline"/>
                <w:lang w:val="en-US" w:eastAsia="zh-CN"/>
              </w:rPr>
              <w:t>1.</w:t>
            </w:r>
            <w:r>
              <w:rPr>
                <w:rFonts w:hint="eastAsia"/>
                <w:vertAlign w:val="baseline"/>
                <w:lang w:val="zh-CN" w:eastAsia="zh-CN"/>
              </w:rPr>
              <w:t>社区教育居民参与率与满意度调查研究，</w:t>
            </w:r>
            <w:r>
              <w:rPr>
                <w:rFonts w:hint="eastAsia"/>
                <w:vertAlign w:val="baseline"/>
                <w:lang w:val="en-US" w:eastAsia="zh-CN"/>
              </w:rPr>
              <w:t>2022年度湖南省职业院校教育教学改革研究一般项目，ZJGB2022337，主持，在研。</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vertAlign w:val="baseline"/>
                <w:lang w:val="en-US" w:eastAsia="zh-CN"/>
              </w:rPr>
            </w:pPr>
            <w:r>
              <w:rPr>
                <w:rFonts w:hint="eastAsia"/>
                <w:vertAlign w:val="baseline"/>
                <w:lang w:val="en-US" w:eastAsia="zh-CN"/>
              </w:rPr>
              <w:t>2.本土特色社区教育品牌建设研究--基于本土民间音乐合唱艺术的实践探索，2016年度湖南省职业院校教育教学改革研究一般项目，ZJSB2016030，排名第一，结题。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vertAlign w:val="baseline"/>
                <w:lang w:val="en-US" w:eastAsia="zh-CN"/>
              </w:rPr>
            </w:pPr>
            <w:r>
              <w:rPr>
                <w:rFonts w:hint="eastAsia"/>
                <w:vertAlign w:val="baseline"/>
                <w:lang w:val="en-US" w:eastAsia="zh-CN"/>
              </w:rPr>
              <w:t>3.怀化创新农村养老模式研究，怀化市社会科学成果评审委员会一般项目，HSP17YBZC13，排名第二，结题。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vertAlign w:val="baseline"/>
                <w:lang w:val="en-US" w:eastAsia="zh-CN"/>
              </w:rPr>
            </w:pPr>
            <w:r>
              <w:rPr>
                <w:rFonts w:hint="eastAsia"/>
                <w:vertAlign w:val="baseline"/>
                <w:lang w:val="en-US" w:eastAsia="zh-CN"/>
              </w:rPr>
              <w:t>4.怀化市社区教育居民参与问题研究，怀化市哲学社会科学成果评审委员会一般项目，HSP2020YB107，主持，结题。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vertAlign w:val="baseline"/>
                <w:lang w:val="en-US" w:eastAsia="zh-CN"/>
              </w:rPr>
            </w:pPr>
            <w:r>
              <w:rPr>
                <w:rFonts w:hint="eastAsia"/>
                <w:vertAlign w:val="baseline"/>
                <w:lang w:val="en-US" w:eastAsia="zh-CN"/>
              </w:rPr>
              <w:t>5.怀化建设宜居智慧城市的对策研究，怀化市哲学社会科学成果评审委员会一般项目，HSP2023YB46，排名第二，在研。</w:t>
            </w:r>
          </w:p>
          <w:p>
            <w:pPr>
              <w:jc w:val="both"/>
              <w:rPr>
                <w:rFonts w:hint="eastAsia"/>
                <w:vertAlign w:val="baseline"/>
                <w:lang w:val="en-US" w:eastAsia="zh-CN"/>
              </w:rPr>
            </w:pP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630" w:firstLineChars="300"/>
              <w:jc w:val="both"/>
              <w:textAlignment w:val="auto"/>
              <w:rPr>
                <w:rFonts w:hint="eastAsia" w:eastAsiaTheme="minorEastAsia"/>
                <w:vertAlign w:val="baseline"/>
                <w:lang w:val="en-US" w:eastAsia="zh-CN"/>
              </w:rPr>
            </w:pPr>
            <w:r>
              <w:rPr>
                <w:rFonts w:hint="eastAsia"/>
                <w:vertAlign w:val="baseline"/>
                <w:lang w:val="en-US" w:eastAsia="zh-CN"/>
              </w:rPr>
              <w:t>无</w:t>
            </w:r>
          </w:p>
        </w:tc>
        <w:tc>
          <w:tcPr>
            <w:tcW w:w="871" w:type="dxa"/>
            <w:vAlign w:val="top"/>
          </w:tcPr>
          <w:p>
            <w:pPr>
              <w:jc w:val="both"/>
              <w:rPr>
                <w:rFonts w:hint="eastAsia"/>
                <w:vertAlign w:val="baseline"/>
                <w:lang w:eastAsia="zh-CN"/>
              </w:rPr>
            </w:pPr>
            <w:r>
              <w:rPr>
                <w:rFonts w:hint="eastAsia"/>
                <w:vertAlign w:val="baseline"/>
                <w:lang w:eastAsia="zh-CN"/>
              </w:rPr>
              <w:t>部门</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w:t>
            </w:r>
          </w:p>
        </w:tc>
      </w:tr>
    </w:tbl>
    <w:p>
      <w:pPr>
        <w:rPr>
          <w:rFonts w:hint="eastAsia"/>
          <w:lang w:val="en-US" w:eastAsia="zh-CN"/>
        </w:rPr>
      </w:pPr>
      <w:r>
        <w:rPr>
          <w:rFonts w:hint="eastAsia"/>
          <w:lang w:val="en-US" w:eastAsia="zh-CN"/>
        </w:rPr>
        <w:t>公示结果：                                         单位  （公章）：                                            单位审核责任人签名：</w:t>
      </w:r>
    </w:p>
    <w:p>
      <w:pPr>
        <w:rPr>
          <w:rFonts w:hint="default"/>
          <w:lang w:val="en-US" w:eastAsia="zh-CN"/>
        </w:rPr>
      </w:pPr>
      <w:r>
        <w:rPr>
          <w:rFonts w:hint="eastAsia"/>
          <w:lang w:val="en-US" w:eastAsia="zh-CN"/>
        </w:rPr>
        <w:t>填表日期：      年     月    日</w:t>
      </w: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6D3EBA6F-1C90-4E5E-9D63-7C6BCF7FA910}"/>
  </w:font>
  <w:font w:name="方正书宋简体">
    <w:altName w:val="宋体"/>
    <w:panose1 w:val="00000000000000000000"/>
    <w:charset w:val="86"/>
    <w:family w:val="script"/>
    <w:pitch w:val="default"/>
    <w:sig w:usb0="00000000" w:usb1="00000000" w:usb2="00000010" w:usb3="00000000" w:csb0="00040000" w:csb1="00000000"/>
    <w:embedRegular r:id="rId2" w:fontKey="{C5A5E7F1-3CEF-4D67-9AA3-2F9DB34729F4}"/>
  </w:font>
  <w:font w:name="方正公文小标宋">
    <w:panose1 w:val="02000500000000000000"/>
    <w:charset w:val="86"/>
    <w:family w:val="auto"/>
    <w:pitch w:val="default"/>
    <w:sig w:usb0="00000000" w:usb1="00000000" w:usb2="00000000" w:usb3="00000000" w:csb0="00000000" w:csb1="00000000"/>
    <w:embedRegular r:id="rId3" w:fontKey="{8849C8B1-A6E2-48FF-B215-ABC05F02AF4B}"/>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怀化开放大学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夏莹  </w:t>
    </w:r>
    <w:r>
      <w:rPr>
        <w:rFonts w:hint="eastAsia"/>
        <w:sz w:val="30"/>
        <w:szCs w:val="30"/>
        <w:u w:val="none"/>
        <w:lang w:val="en-US" w:eastAsia="zh-CN"/>
      </w:rPr>
      <w:t>申报职称：</w:t>
    </w:r>
    <w:r>
      <w:rPr>
        <w:rFonts w:hint="eastAsia"/>
        <w:sz w:val="30"/>
        <w:szCs w:val="30"/>
        <w:u w:val="single"/>
        <w:lang w:val="en-US" w:eastAsia="zh-CN"/>
      </w:rPr>
      <w:t xml:space="preserve"> 副教授  </w:t>
    </w:r>
    <w:r>
      <w:rPr>
        <w:rFonts w:hint="eastAsia"/>
        <w:sz w:val="30"/>
        <w:szCs w:val="30"/>
        <w:u w:val="none"/>
        <w:lang w:val="en-US" w:eastAsia="zh-CN"/>
      </w:rPr>
      <w:t>学科（专业）：</w:t>
    </w:r>
    <w:r>
      <w:rPr>
        <w:rFonts w:hint="eastAsia"/>
        <w:sz w:val="30"/>
        <w:szCs w:val="30"/>
        <w:u w:val="single"/>
        <w:lang w:val="en-US" w:eastAsia="zh-CN"/>
      </w:rPr>
      <w:t xml:space="preserve"> 管理学 </w:t>
    </w:r>
    <w:r>
      <w:rPr>
        <w:rFonts w:hint="eastAsia"/>
        <w:color w:val="auto"/>
        <w:sz w:val="30"/>
        <w:szCs w:val="30"/>
        <w:u w:val="none"/>
        <w:lang w:val="en-US" w:eastAsia="zh-CN"/>
      </w:rPr>
      <w:t>申报类别：</w:t>
    </w:r>
    <w:r>
      <w:rPr>
        <w:rFonts w:hint="eastAsia"/>
        <w:color w:val="auto"/>
        <w:sz w:val="30"/>
        <w:szCs w:val="30"/>
        <w:u w:val="single"/>
        <w:lang w:val="en-US" w:eastAsia="zh-CN"/>
      </w:rPr>
      <w:t xml:space="preserve"> 教学科研型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2ZTFjZTEyMzgwMDdkNGZmMDY1NDg1MGQxNWM2NzkifQ=="/>
  </w:docVars>
  <w:rsids>
    <w:rsidRoot w:val="56A9350E"/>
    <w:rsid w:val="0246147F"/>
    <w:rsid w:val="031B1745"/>
    <w:rsid w:val="03733766"/>
    <w:rsid w:val="038340E2"/>
    <w:rsid w:val="03AF2164"/>
    <w:rsid w:val="050B080B"/>
    <w:rsid w:val="05246919"/>
    <w:rsid w:val="0567453F"/>
    <w:rsid w:val="059E7D3A"/>
    <w:rsid w:val="05A86379"/>
    <w:rsid w:val="066D448C"/>
    <w:rsid w:val="0786286D"/>
    <w:rsid w:val="078731B7"/>
    <w:rsid w:val="07E248FB"/>
    <w:rsid w:val="0808716E"/>
    <w:rsid w:val="08346622"/>
    <w:rsid w:val="08F32EC2"/>
    <w:rsid w:val="098826F0"/>
    <w:rsid w:val="09B371A0"/>
    <w:rsid w:val="0A56504C"/>
    <w:rsid w:val="0B2E2A96"/>
    <w:rsid w:val="0C177C76"/>
    <w:rsid w:val="0C5D4BA9"/>
    <w:rsid w:val="0CB82DF1"/>
    <w:rsid w:val="0CC64937"/>
    <w:rsid w:val="0F731CFE"/>
    <w:rsid w:val="0F8836C3"/>
    <w:rsid w:val="103244E1"/>
    <w:rsid w:val="10527F0F"/>
    <w:rsid w:val="10AE6CBB"/>
    <w:rsid w:val="110D3F66"/>
    <w:rsid w:val="11752C0E"/>
    <w:rsid w:val="12847AD5"/>
    <w:rsid w:val="13044293"/>
    <w:rsid w:val="13556A5E"/>
    <w:rsid w:val="13613009"/>
    <w:rsid w:val="13B00750"/>
    <w:rsid w:val="13BC0315"/>
    <w:rsid w:val="14EC610B"/>
    <w:rsid w:val="15007345"/>
    <w:rsid w:val="15165AC2"/>
    <w:rsid w:val="15BE749A"/>
    <w:rsid w:val="168F5BB9"/>
    <w:rsid w:val="16DB6A59"/>
    <w:rsid w:val="16EE438F"/>
    <w:rsid w:val="18300B23"/>
    <w:rsid w:val="18D41D66"/>
    <w:rsid w:val="19E36868"/>
    <w:rsid w:val="19F26FDA"/>
    <w:rsid w:val="1A375F62"/>
    <w:rsid w:val="1B273F0F"/>
    <w:rsid w:val="1B3929DE"/>
    <w:rsid w:val="1B8A07CA"/>
    <w:rsid w:val="1BA2405D"/>
    <w:rsid w:val="1CAE5116"/>
    <w:rsid w:val="1CE617B0"/>
    <w:rsid w:val="1CF23D88"/>
    <w:rsid w:val="1E033D74"/>
    <w:rsid w:val="1EFB65CB"/>
    <w:rsid w:val="1F036A58"/>
    <w:rsid w:val="1F483019"/>
    <w:rsid w:val="1F641183"/>
    <w:rsid w:val="1F7A3AFB"/>
    <w:rsid w:val="1FFA7EC3"/>
    <w:rsid w:val="203A1DDC"/>
    <w:rsid w:val="208070AF"/>
    <w:rsid w:val="21ED091C"/>
    <w:rsid w:val="2242153D"/>
    <w:rsid w:val="225E739B"/>
    <w:rsid w:val="230F5B30"/>
    <w:rsid w:val="238B0A38"/>
    <w:rsid w:val="24702247"/>
    <w:rsid w:val="2474489B"/>
    <w:rsid w:val="24E67290"/>
    <w:rsid w:val="25230D05"/>
    <w:rsid w:val="26054A1B"/>
    <w:rsid w:val="2789711C"/>
    <w:rsid w:val="27B23302"/>
    <w:rsid w:val="28601D09"/>
    <w:rsid w:val="28D4372F"/>
    <w:rsid w:val="29456345"/>
    <w:rsid w:val="2A1E7FB3"/>
    <w:rsid w:val="2AD729AD"/>
    <w:rsid w:val="2D0F0096"/>
    <w:rsid w:val="2E573A84"/>
    <w:rsid w:val="2E7707EF"/>
    <w:rsid w:val="2F265188"/>
    <w:rsid w:val="2F367CE8"/>
    <w:rsid w:val="2F9D38E0"/>
    <w:rsid w:val="31305B1F"/>
    <w:rsid w:val="3140420E"/>
    <w:rsid w:val="31CE41CD"/>
    <w:rsid w:val="31D00631"/>
    <w:rsid w:val="325771B0"/>
    <w:rsid w:val="32973EF7"/>
    <w:rsid w:val="32C401FB"/>
    <w:rsid w:val="32D14A8B"/>
    <w:rsid w:val="33633F42"/>
    <w:rsid w:val="3415167F"/>
    <w:rsid w:val="34B90636"/>
    <w:rsid w:val="35576F32"/>
    <w:rsid w:val="357C6EC6"/>
    <w:rsid w:val="36DA59D4"/>
    <w:rsid w:val="38AE2BC2"/>
    <w:rsid w:val="38F027AF"/>
    <w:rsid w:val="39083301"/>
    <w:rsid w:val="396C0FB8"/>
    <w:rsid w:val="3A371445"/>
    <w:rsid w:val="3A7A164F"/>
    <w:rsid w:val="3AA06FEA"/>
    <w:rsid w:val="3ABD1039"/>
    <w:rsid w:val="3BB55FFC"/>
    <w:rsid w:val="3FE875B3"/>
    <w:rsid w:val="400006D7"/>
    <w:rsid w:val="402747E0"/>
    <w:rsid w:val="4057650E"/>
    <w:rsid w:val="41787ECB"/>
    <w:rsid w:val="41D86001"/>
    <w:rsid w:val="42EF4FB3"/>
    <w:rsid w:val="43BB7815"/>
    <w:rsid w:val="43C6710B"/>
    <w:rsid w:val="44301216"/>
    <w:rsid w:val="45A825A8"/>
    <w:rsid w:val="470C6767"/>
    <w:rsid w:val="4740677B"/>
    <w:rsid w:val="4831203D"/>
    <w:rsid w:val="48AF3B53"/>
    <w:rsid w:val="49281F8E"/>
    <w:rsid w:val="497B234F"/>
    <w:rsid w:val="499E37CA"/>
    <w:rsid w:val="49E77A9F"/>
    <w:rsid w:val="4A4C61F3"/>
    <w:rsid w:val="4B615C69"/>
    <w:rsid w:val="4B8B6BA3"/>
    <w:rsid w:val="4D7B1BE2"/>
    <w:rsid w:val="4D9E1AAF"/>
    <w:rsid w:val="4DAB7D28"/>
    <w:rsid w:val="4E0803A3"/>
    <w:rsid w:val="4E444B90"/>
    <w:rsid w:val="4E651408"/>
    <w:rsid w:val="4E8B70C8"/>
    <w:rsid w:val="4E9136FB"/>
    <w:rsid w:val="4EE45AE8"/>
    <w:rsid w:val="4EF85C81"/>
    <w:rsid w:val="4F1638C7"/>
    <w:rsid w:val="500E459E"/>
    <w:rsid w:val="5019381E"/>
    <w:rsid w:val="50CC5E28"/>
    <w:rsid w:val="5173176A"/>
    <w:rsid w:val="522E277A"/>
    <w:rsid w:val="52D571BE"/>
    <w:rsid w:val="537624A9"/>
    <w:rsid w:val="54B66CDE"/>
    <w:rsid w:val="556204AD"/>
    <w:rsid w:val="55D10548"/>
    <w:rsid w:val="5623455D"/>
    <w:rsid w:val="565B6AF4"/>
    <w:rsid w:val="56780D06"/>
    <w:rsid w:val="56A9350E"/>
    <w:rsid w:val="57914616"/>
    <w:rsid w:val="57924326"/>
    <w:rsid w:val="57E72FA3"/>
    <w:rsid w:val="58117322"/>
    <w:rsid w:val="58A02683"/>
    <w:rsid w:val="594B3518"/>
    <w:rsid w:val="59FE02D0"/>
    <w:rsid w:val="5A8F4618"/>
    <w:rsid w:val="5B81356B"/>
    <w:rsid w:val="5C7E5853"/>
    <w:rsid w:val="5C985144"/>
    <w:rsid w:val="5CC53825"/>
    <w:rsid w:val="5CE03A38"/>
    <w:rsid w:val="5E5A54F4"/>
    <w:rsid w:val="5EA50E4F"/>
    <w:rsid w:val="5EBD78BB"/>
    <w:rsid w:val="5ED263FE"/>
    <w:rsid w:val="5F131121"/>
    <w:rsid w:val="5F3F71E3"/>
    <w:rsid w:val="5F64678F"/>
    <w:rsid w:val="5F8328B3"/>
    <w:rsid w:val="602855B1"/>
    <w:rsid w:val="606A56DB"/>
    <w:rsid w:val="608A414A"/>
    <w:rsid w:val="61957557"/>
    <w:rsid w:val="61BE18D7"/>
    <w:rsid w:val="6265594C"/>
    <w:rsid w:val="62EC2125"/>
    <w:rsid w:val="63583AEB"/>
    <w:rsid w:val="639921A4"/>
    <w:rsid w:val="665D5203"/>
    <w:rsid w:val="668C305A"/>
    <w:rsid w:val="67DC130D"/>
    <w:rsid w:val="68543C64"/>
    <w:rsid w:val="685E1D49"/>
    <w:rsid w:val="68FC0088"/>
    <w:rsid w:val="6A1C0FC6"/>
    <w:rsid w:val="6A280717"/>
    <w:rsid w:val="6A2B1E77"/>
    <w:rsid w:val="6AB7199E"/>
    <w:rsid w:val="6ABA467C"/>
    <w:rsid w:val="6AC03B49"/>
    <w:rsid w:val="6B113ED5"/>
    <w:rsid w:val="6B2F7D93"/>
    <w:rsid w:val="6B8838F7"/>
    <w:rsid w:val="6C481D9A"/>
    <w:rsid w:val="6C7D05FF"/>
    <w:rsid w:val="6CB80434"/>
    <w:rsid w:val="6D577AD6"/>
    <w:rsid w:val="6E22409E"/>
    <w:rsid w:val="6F337252"/>
    <w:rsid w:val="702674E5"/>
    <w:rsid w:val="71246DB9"/>
    <w:rsid w:val="71BF084F"/>
    <w:rsid w:val="71C641A3"/>
    <w:rsid w:val="723F72BB"/>
    <w:rsid w:val="73844A41"/>
    <w:rsid w:val="73A43D3A"/>
    <w:rsid w:val="74DC275F"/>
    <w:rsid w:val="751A3DE4"/>
    <w:rsid w:val="754D5C38"/>
    <w:rsid w:val="764741E2"/>
    <w:rsid w:val="77BF7A7B"/>
    <w:rsid w:val="78EC7D02"/>
    <w:rsid w:val="790D514A"/>
    <w:rsid w:val="797B7AD9"/>
    <w:rsid w:val="79FD2C73"/>
    <w:rsid w:val="7A79575C"/>
    <w:rsid w:val="7B79532D"/>
    <w:rsid w:val="7C174657"/>
    <w:rsid w:val="7C7E7E9F"/>
    <w:rsid w:val="7C7F094B"/>
    <w:rsid w:val="7C86622D"/>
    <w:rsid w:val="7D397D10"/>
    <w:rsid w:val="7D60611C"/>
    <w:rsid w:val="7DAF00F1"/>
    <w:rsid w:val="7E553215"/>
    <w:rsid w:val="7ED52785"/>
    <w:rsid w:val="7ED6098D"/>
    <w:rsid w:val="7F252732"/>
    <w:rsid w:val="7F325F69"/>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6</TotalTime>
  <ScaleCrop>false</ScaleCrop>
  <LinksUpToDate>false</LinksUpToDate>
  <CharactersWithSpaces>867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Administrator</cp:lastModifiedBy>
  <cp:lastPrinted>2023-11-29T06:32:13Z</cp:lastPrinted>
  <dcterms:modified xsi:type="dcterms:W3CDTF">2023-11-29T06:35:14Z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6677F540FB174A2EB7F8C92E8746C366_13</vt:lpwstr>
  </property>
</Properties>
</file>