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b/>
                <w:bCs/>
                <w:vertAlign w:val="baseline"/>
                <w:lang w:eastAsia="zh-CN"/>
              </w:rPr>
              <w:instrText xml:space="preserve">ADDIN CNKISM.UserStyle</w:instrText>
            </w:r>
            <w:r>
              <w:rPr>
                <w:rFonts w:hint="eastAsia"/>
                <w:b/>
                <w:bCs/>
                <w:vertAlign w:val="baseline"/>
                <w:lang w:eastAsia="zh-CN"/>
              </w:rPr>
              <w:fldChar w:fldCharType="separate"/>
            </w:r>
            <w:r>
              <w:rPr>
                <w:rFonts w:hint="eastAsia"/>
                <w:b/>
                <w:bCs/>
                <w:vertAlign w:val="baseline"/>
                <w:lang w:eastAsia="zh-CN"/>
              </w:rPr>
              <w:fldChar w:fldCharType="end"/>
            </w: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宋燕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1971.1.2</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1991.11</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高级会计师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2004.10</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财务管理</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1985年9月-1988年6月，就读于株洲市第十中学，高中毕业；</w:t>
            </w:r>
          </w:p>
          <w:p>
            <w:pPr>
              <w:widowControl w:val="0"/>
              <w:numPr>
                <w:ilvl w:val="0"/>
                <w:numId w:val="0"/>
              </w:numPr>
              <w:jc w:val="both"/>
              <w:rPr>
                <w:rFonts w:hint="default"/>
                <w:vertAlign w:val="baseline"/>
                <w:lang w:val="en-US" w:eastAsia="zh-CN"/>
              </w:rPr>
            </w:pPr>
            <w:r>
              <w:rPr>
                <w:rFonts w:hint="eastAsia"/>
                <w:vertAlign w:val="baseline"/>
                <w:lang w:val="en-US" w:eastAsia="zh-CN"/>
              </w:rPr>
              <w:t>1988年9月-1990年6月，就读于中南林业科技大学（原湖南经济管理干部学院）会计学专业，取得大学专科学历；</w:t>
            </w:r>
          </w:p>
          <w:p>
            <w:pPr>
              <w:widowControl w:val="0"/>
              <w:numPr>
                <w:ilvl w:val="0"/>
                <w:numId w:val="0"/>
              </w:numPr>
              <w:jc w:val="both"/>
              <w:rPr>
                <w:rFonts w:hint="eastAsia"/>
                <w:vertAlign w:val="baseline"/>
                <w:lang w:val="en-US" w:eastAsia="zh-CN"/>
              </w:rPr>
            </w:pPr>
            <w:r>
              <w:rPr>
                <w:rFonts w:hint="eastAsia"/>
                <w:vertAlign w:val="baseline"/>
                <w:lang w:val="en-US" w:eastAsia="zh-CN"/>
              </w:rPr>
              <w:t>1999年9月-2002年6月，就读于中南林业科技大学（原湖南经济管理干部学院）会计学专业，取得大学本科学历，湖南大学管理学学士学位。</w:t>
            </w:r>
          </w:p>
          <w:p>
            <w:pPr>
              <w:widowControl w:val="0"/>
              <w:numPr>
                <w:ilvl w:val="0"/>
                <w:numId w:val="0"/>
              </w:numPr>
              <w:jc w:val="both"/>
              <w:rPr>
                <w:rFonts w:hint="default"/>
                <w:vertAlign w:val="baseline"/>
                <w:lang w:val="en-US" w:eastAsia="zh-CN"/>
              </w:rPr>
            </w:pPr>
          </w:p>
        </w:tc>
        <w:tc>
          <w:tcPr>
            <w:tcW w:w="669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1991年11月-1997年8月，株洲市彩色印刷厂从事会计工作；</w:t>
            </w:r>
          </w:p>
          <w:p>
            <w:pPr>
              <w:widowControl w:val="0"/>
              <w:numPr>
                <w:ilvl w:val="0"/>
                <w:numId w:val="0"/>
              </w:numPr>
              <w:jc w:val="both"/>
              <w:rPr>
                <w:rFonts w:hint="eastAsia"/>
                <w:vertAlign w:val="baseline"/>
                <w:lang w:val="en-US" w:eastAsia="zh-CN"/>
              </w:rPr>
            </w:pPr>
            <w:r>
              <w:rPr>
                <w:rFonts w:hint="eastAsia"/>
                <w:vertAlign w:val="baseline"/>
                <w:lang w:val="en-US" w:eastAsia="zh-CN"/>
              </w:rPr>
              <w:t>1997年9月-2000年10月，株洲广播电视大学行政科从事会计工作；</w:t>
            </w:r>
          </w:p>
          <w:p>
            <w:pPr>
              <w:widowControl w:val="0"/>
              <w:numPr>
                <w:ilvl w:val="0"/>
                <w:numId w:val="0"/>
              </w:numPr>
              <w:jc w:val="both"/>
              <w:rPr>
                <w:rFonts w:hint="eastAsia"/>
                <w:vertAlign w:val="baseline"/>
                <w:lang w:val="en-US" w:eastAsia="zh-CN"/>
              </w:rPr>
            </w:pPr>
            <w:r>
              <w:rPr>
                <w:rFonts w:hint="eastAsia"/>
                <w:vertAlign w:val="baseline"/>
                <w:lang w:val="en-US" w:eastAsia="zh-CN"/>
              </w:rPr>
              <w:t>2000年11月-2001年10月，株洲广播电视大学财务科副科长；</w:t>
            </w:r>
          </w:p>
          <w:p>
            <w:pPr>
              <w:widowControl w:val="0"/>
              <w:numPr>
                <w:ilvl w:val="0"/>
                <w:numId w:val="0"/>
              </w:numPr>
              <w:jc w:val="both"/>
              <w:rPr>
                <w:rFonts w:hint="eastAsia"/>
                <w:vertAlign w:val="baseline"/>
                <w:lang w:val="en-US" w:eastAsia="zh-CN"/>
              </w:rPr>
            </w:pPr>
            <w:r>
              <w:rPr>
                <w:rFonts w:hint="eastAsia"/>
                <w:vertAlign w:val="baseline"/>
                <w:lang w:val="en-US" w:eastAsia="zh-CN"/>
              </w:rPr>
              <w:t>2001年11月-2011年10月，株洲广播电视大学财务科科长；</w:t>
            </w:r>
          </w:p>
          <w:p>
            <w:pPr>
              <w:widowControl w:val="0"/>
              <w:numPr>
                <w:ilvl w:val="0"/>
                <w:numId w:val="0"/>
              </w:numPr>
              <w:jc w:val="both"/>
              <w:rPr>
                <w:rFonts w:hint="eastAsia"/>
                <w:vertAlign w:val="baseline"/>
                <w:lang w:val="en-US" w:eastAsia="zh-CN"/>
              </w:rPr>
            </w:pPr>
            <w:r>
              <w:rPr>
                <w:rFonts w:hint="eastAsia"/>
                <w:vertAlign w:val="baseline"/>
                <w:lang w:val="en-US" w:eastAsia="zh-CN"/>
              </w:rPr>
              <w:t>2011年11月-2014年10月，株洲广播电视大学教务科科长；</w:t>
            </w:r>
          </w:p>
          <w:p>
            <w:pPr>
              <w:widowControl w:val="0"/>
              <w:numPr>
                <w:ilvl w:val="0"/>
                <w:numId w:val="0"/>
              </w:numPr>
              <w:jc w:val="both"/>
              <w:rPr>
                <w:rFonts w:hint="eastAsia"/>
                <w:vertAlign w:val="baseline"/>
                <w:lang w:val="en-US" w:eastAsia="zh-CN"/>
              </w:rPr>
            </w:pPr>
            <w:r>
              <w:rPr>
                <w:rFonts w:hint="eastAsia"/>
                <w:vertAlign w:val="baseline"/>
                <w:lang w:val="en-US" w:eastAsia="zh-CN"/>
              </w:rPr>
              <w:t>2014年11月-2021年4月，株洲广播电视大学开放教育学院院长；</w:t>
            </w:r>
          </w:p>
          <w:p>
            <w:pPr>
              <w:widowControl w:val="0"/>
              <w:numPr>
                <w:ilvl w:val="0"/>
                <w:numId w:val="0"/>
              </w:numPr>
              <w:jc w:val="both"/>
              <w:rPr>
                <w:rFonts w:hint="eastAsia"/>
                <w:vertAlign w:val="baseline"/>
                <w:lang w:val="en-US" w:eastAsia="zh-CN"/>
              </w:rPr>
            </w:pPr>
            <w:r>
              <w:rPr>
                <w:rFonts w:hint="eastAsia"/>
                <w:vertAlign w:val="baseline"/>
                <w:lang w:val="en-US" w:eastAsia="zh-CN"/>
              </w:rPr>
              <w:t>2021年5月-2023年8月，株洲广播电视大学教务科科长；</w:t>
            </w:r>
          </w:p>
          <w:p>
            <w:pPr>
              <w:widowControl w:val="0"/>
              <w:numPr>
                <w:ilvl w:val="0"/>
                <w:numId w:val="0"/>
              </w:numPr>
              <w:jc w:val="both"/>
              <w:rPr>
                <w:rFonts w:hint="default"/>
                <w:vertAlign w:val="baseline"/>
                <w:lang w:val="en-US" w:eastAsia="zh-CN"/>
              </w:rPr>
            </w:pPr>
            <w:r>
              <w:rPr>
                <w:rFonts w:hint="eastAsia"/>
                <w:vertAlign w:val="baseline"/>
                <w:lang w:val="en-US" w:eastAsia="zh-CN"/>
              </w:rPr>
              <w:t>2023年9月-今，株洲广播电视大学财务科科长。</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学士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叁级</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vertAlign w:val="baseline"/>
                <w:lang w:val="en-US" w:eastAsia="zh-CN"/>
              </w:rPr>
              <w:t>初级</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2019年度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90学时</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90学时</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90学时</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90学时</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90学时</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（2023）0023884</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优</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优</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优</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2004年、2006年、2012年、2014年、2016年、2017年</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numPr>
                <w:ilvl w:val="0"/>
                <w:numId w:val="0"/>
              </w:numPr>
              <w:rPr>
                <w:rFonts w:hint="eastAsia"/>
                <w:sz w:val="21"/>
                <w:szCs w:val="21"/>
                <w:lang w:val="en-US" w:eastAsia="zh-CN"/>
              </w:rPr>
            </w:pPr>
            <w:r>
              <w:rPr>
                <w:rFonts w:hint="eastAsia"/>
                <w:sz w:val="21"/>
                <w:szCs w:val="21"/>
                <w:lang w:val="en-US" w:eastAsia="zh-CN"/>
              </w:rPr>
              <w:t>1.2022年1月，国家开放大学纪念建党100周年学生主题教育系列活动中，爱国主义诗词诵读作品《红色芳华的株洲电大》获得优秀奖。</w:t>
            </w:r>
          </w:p>
          <w:p>
            <w:pPr>
              <w:numPr>
                <w:ilvl w:val="0"/>
                <w:numId w:val="0"/>
              </w:numPr>
              <w:rPr>
                <w:rFonts w:hint="default"/>
                <w:vertAlign w:val="baseline"/>
                <w:lang w:val="en-US" w:eastAsia="zh-CN"/>
              </w:rPr>
            </w:pPr>
            <w:r>
              <w:rPr>
                <w:rFonts w:hint="eastAsia"/>
                <w:sz w:val="21"/>
                <w:szCs w:val="21"/>
                <w:lang w:val="en-US" w:eastAsia="zh-CN"/>
              </w:rPr>
              <w:t>2、2022年9月湖南开放大学庆祝建党100周年学生主题教育系列活动中，爱国主义诗词诵读作品《红色芳华的株洲电大》获得二等奖。</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adjustRightInd w:val="0"/>
              <w:snapToGrid w:val="0"/>
              <w:rPr>
                <w:rFonts w:hint="eastAsia"/>
                <w:sz w:val="21"/>
                <w:szCs w:val="21"/>
                <w:lang w:val="en-US" w:eastAsia="zh-CN"/>
              </w:rPr>
            </w:pPr>
            <w:r>
              <w:rPr>
                <w:rFonts w:hint="eastAsia"/>
                <w:b/>
                <w:bCs/>
                <w:vertAlign w:val="baseline"/>
                <w:lang w:eastAsia="zh-CN"/>
              </w:rPr>
              <w:t>人才荣誉</w:t>
            </w:r>
          </w:p>
          <w:p>
            <w:pPr>
              <w:numPr>
                <w:ilvl w:val="0"/>
                <w:numId w:val="0"/>
              </w:numPr>
              <w:rPr>
                <w:rFonts w:hint="eastAsia"/>
                <w:sz w:val="21"/>
                <w:szCs w:val="21"/>
                <w:lang w:val="en-US" w:eastAsia="zh-CN"/>
              </w:rPr>
            </w:pPr>
            <w:r>
              <w:rPr>
                <w:rFonts w:hint="eastAsia"/>
                <w:sz w:val="21"/>
                <w:szCs w:val="21"/>
                <w:lang w:val="en-US" w:eastAsia="zh-CN"/>
              </w:rPr>
              <w:t>1.立功，株洲市，2023年；</w:t>
            </w:r>
          </w:p>
          <w:p>
            <w:pPr>
              <w:numPr>
                <w:ilvl w:val="0"/>
                <w:numId w:val="0"/>
              </w:numPr>
              <w:rPr>
                <w:rFonts w:hint="eastAsia"/>
                <w:sz w:val="21"/>
                <w:szCs w:val="21"/>
                <w:lang w:val="en-US" w:eastAsia="zh-CN"/>
              </w:rPr>
            </w:pPr>
            <w:r>
              <w:rPr>
                <w:rFonts w:hint="eastAsia"/>
                <w:sz w:val="21"/>
                <w:szCs w:val="21"/>
                <w:lang w:val="en-US" w:eastAsia="zh-CN"/>
              </w:rPr>
              <w:t>2.国家开放大学师德先进个人，国家开放大学，2021年；</w:t>
            </w:r>
          </w:p>
          <w:p>
            <w:pPr>
              <w:numPr>
                <w:ilvl w:val="0"/>
                <w:numId w:val="0"/>
              </w:numPr>
              <w:rPr>
                <w:rFonts w:hint="default"/>
                <w:sz w:val="21"/>
                <w:szCs w:val="21"/>
                <w:lang w:val="en-US" w:eastAsia="zh-CN"/>
              </w:rPr>
            </w:pPr>
            <w:r>
              <w:rPr>
                <w:rFonts w:hint="eastAsia"/>
                <w:sz w:val="21"/>
                <w:szCs w:val="21"/>
                <w:lang w:val="en-US" w:eastAsia="zh-CN"/>
              </w:rPr>
              <w:t>3.国家开放大学杰出创业者，国家开放大学，2021年；</w:t>
            </w:r>
          </w:p>
          <w:p>
            <w:pPr>
              <w:numPr>
                <w:ilvl w:val="0"/>
                <w:numId w:val="0"/>
              </w:numPr>
              <w:rPr>
                <w:rFonts w:hint="default"/>
                <w:sz w:val="21"/>
                <w:szCs w:val="21"/>
                <w:lang w:val="en-US" w:eastAsia="zh-CN"/>
              </w:rPr>
            </w:pPr>
            <w:r>
              <w:rPr>
                <w:rFonts w:hint="eastAsia"/>
                <w:sz w:val="21"/>
                <w:szCs w:val="21"/>
                <w:lang w:val="en-US" w:eastAsia="zh-CN"/>
              </w:rPr>
              <w:t>4.服务群众先锋，中共株洲市教育局委员会，2017年；</w:t>
            </w:r>
          </w:p>
          <w:p>
            <w:pPr>
              <w:numPr>
                <w:ilvl w:val="0"/>
                <w:numId w:val="0"/>
              </w:numPr>
              <w:rPr>
                <w:rFonts w:hint="default"/>
                <w:sz w:val="21"/>
                <w:szCs w:val="21"/>
                <w:lang w:val="en-US" w:eastAsia="zh-CN"/>
              </w:rPr>
            </w:pPr>
            <w:r>
              <w:rPr>
                <w:rFonts w:hint="eastAsia"/>
                <w:sz w:val="21"/>
                <w:szCs w:val="21"/>
                <w:lang w:val="en-US" w:eastAsia="zh-CN"/>
              </w:rPr>
              <w:t>5.优秀党员，中共株洲广播电视大学委员会，2017年；</w:t>
            </w:r>
          </w:p>
          <w:p>
            <w:pPr>
              <w:numPr>
                <w:ilvl w:val="0"/>
                <w:numId w:val="0"/>
              </w:numPr>
              <w:rPr>
                <w:rFonts w:hint="default"/>
                <w:sz w:val="21"/>
                <w:szCs w:val="21"/>
                <w:lang w:val="en-US" w:eastAsia="zh-CN"/>
              </w:rPr>
            </w:pPr>
            <w:r>
              <w:rPr>
                <w:rFonts w:hint="eastAsia"/>
                <w:sz w:val="21"/>
                <w:szCs w:val="21"/>
                <w:lang w:val="en-US" w:eastAsia="zh-CN"/>
              </w:rPr>
              <w:t>6.优秀共产党员，中共株洲广播电视大学委员会，2018年；</w:t>
            </w:r>
          </w:p>
          <w:p>
            <w:pPr>
              <w:numPr>
                <w:ilvl w:val="0"/>
                <w:numId w:val="0"/>
              </w:numPr>
              <w:rPr>
                <w:rFonts w:hint="eastAsia"/>
                <w:sz w:val="21"/>
                <w:szCs w:val="21"/>
                <w:lang w:val="en-US" w:eastAsia="zh-CN"/>
              </w:rPr>
            </w:pPr>
            <w:r>
              <w:rPr>
                <w:rFonts w:hint="eastAsia"/>
                <w:sz w:val="21"/>
                <w:szCs w:val="21"/>
                <w:lang w:val="en-US" w:eastAsia="zh-CN"/>
              </w:rPr>
              <w:t>7.优秀共产党员，中共株洲广播电视大学委员会，2019年；</w:t>
            </w:r>
          </w:p>
          <w:p>
            <w:pPr>
              <w:numPr>
                <w:ilvl w:val="0"/>
                <w:numId w:val="0"/>
              </w:numPr>
              <w:rPr>
                <w:rFonts w:hint="default"/>
                <w:sz w:val="21"/>
                <w:szCs w:val="21"/>
                <w:lang w:val="en-US" w:eastAsia="zh-CN"/>
              </w:rPr>
            </w:pPr>
            <w:r>
              <w:rPr>
                <w:rFonts w:hint="eastAsia"/>
                <w:sz w:val="21"/>
                <w:szCs w:val="21"/>
                <w:lang w:val="en-US" w:eastAsia="zh-CN"/>
              </w:rPr>
              <w:t>8.优秀共产党员，中共株洲广播电视大学委员会，2021年。</w:t>
            </w:r>
          </w:p>
          <w:p>
            <w:pPr>
              <w:numPr>
                <w:ilvl w:val="0"/>
                <w:numId w:val="0"/>
              </w:numPr>
              <w:rPr>
                <w:rFonts w:hint="default"/>
                <w:sz w:val="21"/>
                <w:szCs w:val="21"/>
                <w:lang w:val="en-US" w:eastAsia="zh-CN"/>
              </w:rPr>
            </w:pPr>
            <w:r>
              <w:rPr>
                <w:rFonts w:hint="eastAsia"/>
                <w:sz w:val="21"/>
                <w:szCs w:val="21"/>
                <w:lang w:val="en-US" w:eastAsia="zh-CN"/>
              </w:rPr>
              <w:t>9.优秀教师，株洲广播电视大学，2021年；</w:t>
            </w:r>
          </w:p>
          <w:p>
            <w:pPr>
              <w:numPr>
                <w:ilvl w:val="0"/>
                <w:numId w:val="0"/>
              </w:numPr>
              <w:rPr>
                <w:rFonts w:hint="eastAsia"/>
                <w:sz w:val="21"/>
                <w:szCs w:val="21"/>
                <w:lang w:val="en-US" w:eastAsia="zh-CN"/>
              </w:rPr>
            </w:pPr>
            <w:r>
              <w:rPr>
                <w:rFonts w:hint="eastAsia"/>
                <w:sz w:val="21"/>
                <w:szCs w:val="21"/>
                <w:lang w:val="en-US" w:eastAsia="zh-CN"/>
              </w:rPr>
              <w:t>10.优秀教师，株洲广播电视大学，2022年；</w:t>
            </w:r>
          </w:p>
          <w:p>
            <w:pPr>
              <w:adjustRightInd w:val="0"/>
              <w:snapToGrid w:val="0"/>
              <w:rPr>
                <w:rFonts w:hint="eastAsia"/>
                <w:vertAlign w:val="baseline"/>
                <w:lang w:eastAsia="zh-CN"/>
              </w:rPr>
            </w:pPr>
          </w:p>
          <w:p>
            <w:pPr>
              <w:adjustRightInd w:val="0"/>
              <w:snapToGrid w:val="0"/>
              <w:rPr>
                <w:rFonts w:hint="eastAsia"/>
                <w:sz w:val="21"/>
                <w:szCs w:val="21"/>
                <w:lang w:val="en-US" w:eastAsia="zh-CN"/>
              </w:rPr>
            </w:pPr>
            <w:r>
              <w:rPr>
                <w:rFonts w:hint="eastAsia"/>
                <w:b/>
                <w:bCs/>
                <w:vertAlign w:val="baseline"/>
                <w:lang w:eastAsia="zh-CN"/>
              </w:rPr>
              <w:t>宣传报道</w:t>
            </w:r>
          </w:p>
          <w:p>
            <w:pPr>
              <w:numPr>
                <w:ilvl w:val="0"/>
                <w:numId w:val="1"/>
              </w:numPr>
              <w:jc w:val="both"/>
              <w:rPr>
                <w:rFonts w:hint="eastAsia" w:ascii="宋体" w:hAnsi="宋体" w:eastAsia="宋体" w:cs="宋体"/>
                <w:sz w:val="21"/>
                <w:szCs w:val="21"/>
                <w:lang w:val="en-US" w:eastAsia="zh-CN"/>
              </w:rPr>
            </w:pPr>
            <w:r>
              <w:rPr>
                <w:rFonts w:hint="eastAsia"/>
                <w:sz w:val="21"/>
                <w:szCs w:val="21"/>
                <w:lang w:val="en-US" w:eastAsia="zh-CN"/>
              </w:rPr>
              <w:t>《株洲日报》教育周刊·第3版，</w:t>
            </w:r>
            <w:r>
              <w:rPr>
                <w:rFonts w:hint="eastAsia" w:eastAsia="宋体"/>
                <w:sz w:val="21"/>
                <w:szCs w:val="21"/>
                <w:lang w:val="en-US" w:eastAsia="zh-CN"/>
              </w:rPr>
              <w:t>带着农村青年去创业，</w:t>
            </w:r>
            <w:r>
              <w:rPr>
                <w:rFonts w:hint="eastAsia" w:ascii="宋体" w:hAnsi="宋体" w:eastAsia="宋体" w:cs="宋体"/>
                <w:sz w:val="21"/>
                <w:szCs w:val="21"/>
                <w:lang w:val="en-US" w:eastAsia="zh-CN"/>
              </w:rPr>
              <w:t xml:space="preserve">同日，学习强国·株洲学习平台，以“基层人物/宋燕：带着农村青年去创业为题，转载了《株洲日报》文章的文字内容，并配彩照1张，2023年9月。https://zzrb.zznews.gov.cn/content/202309/19/c1639966.html </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学习强国网址：https://article.xuexi.cn/articles/index.html?art_id=1747830545841511458&amp;cdn=https%3A%2F%2Fregion-hunan-resource&amp;item_id=1747830545841511458&amp;study_style_id=feeds_opaque&amp;t=1695114218787&amp;showmenu=false&amp;ref_read_id=1fe05925-7bcb-4a11-ba7a-76a6f03a713b_1700130746431&amp;pid=&amp;ptype=-1&amp;source=share&amp;share_to=wx_single  </w:t>
            </w:r>
          </w:p>
          <w:p>
            <w:pPr>
              <w:numPr>
                <w:ilvl w:val="0"/>
                <w:numId w:val="1"/>
              </w:numPr>
              <w:jc w:val="both"/>
              <w:rPr>
                <w:rFonts w:hint="default"/>
                <w:sz w:val="21"/>
                <w:szCs w:val="21"/>
                <w:lang w:val="en-US" w:eastAsia="zh-CN"/>
              </w:rPr>
            </w:pPr>
            <w:r>
              <w:rPr>
                <w:rFonts w:hint="eastAsia" w:ascii="宋体" w:hAnsi="宋体" w:eastAsia="宋体" w:cs="宋体"/>
                <w:sz w:val="21"/>
                <w:szCs w:val="21"/>
                <w:lang w:val="en-US" w:eastAsia="zh-CN"/>
              </w:rPr>
              <w:t>《中国电大报》综合</w:t>
            </w:r>
            <w:r>
              <w:rPr>
                <w:rFonts w:hint="eastAsia"/>
                <w:sz w:val="21"/>
                <w:szCs w:val="21"/>
                <w:lang w:val="en-US" w:eastAsia="zh-CN"/>
              </w:rPr>
              <w:t>·第4版，国家开放大学评出10名“师德标兵”84名“师德先进个人”，国家开放大学，2021年4月。</w:t>
            </w:r>
          </w:p>
          <w:p>
            <w:pPr>
              <w:numPr>
                <w:ilvl w:val="0"/>
                <w:numId w:val="1"/>
              </w:numPr>
              <w:jc w:val="both"/>
              <w:rPr>
                <w:rFonts w:hint="default"/>
                <w:sz w:val="21"/>
                <w:szCs w:val="21"/>
                <w:lang w:val="en-US" w:eastAsia="zh-CN"/>
              </w:rPr>
            </w:pPr>
            <w:r>
              <w:rPr>
                <w:rFonts w:hint="eastAsia"/>
                <w:sz w:val="21"/>
                <w:szCs w:val="21"/>
                <w:lang w:val="en-US" w:eastAsia="zh-CN"/>
              </w:rPr>
              <w:t xml:space="preserve">《株洲新闻网》报道做“心中有信仰，脚下有力量”的好老师https://www.zznews.gov.cn/news/2023/1116/430083.shtml </w:t>
            </w:r>
          </w:p>
          <w:p>
            <w:pPr>
              <w:numPr>
                <w:ilvl w:val="0"/>
                <w:numId w:val="0"/>
              </w:numPr>
              <w:jc w:val="both"/>
              <w:rPr>
                <w:rFonts w:hint="eastAsia"/>
                <w:sz w:val="21"/>
                <w:szCs w:val="21"/>
                <w:lang w:val="en-US" w:eastAsia="zh-CN"/>
              </w:rPr>
            </w:pPr>
          </w:p>
          <w:p>
            <w:pPr>
              <w:numPr>
                <w:ilvl w:val="0"/>
                <w:numId w:val="0"/>
              </w:numPr>
              <w:jc w:val="both"/>
              <w:rPr>
                <w:rFonts w:hint="eastAsia"/>
                <w:sz w:val="21"/>
                <w:szCs w:val="21"/>
                <w:lang w:val="en-US" w:eastAsia="zh-CN"/>
              </w:rPr>
            </w:pPr>
          </w:p>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both"/>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jc w:val="left"/>
              <w:rPr>
                <w:rFonts w:hint="eastAsia"/>
                <w:vertAlign w:val="baseline"/>
                <w:lang w:val="en-US" w:eastAsia="zh-CN"/>
              </w:rPr>
            </w:pPr>
          </w:p>
          <w:p>
            <w:pPr>
              <w:numPr>
                <w:ilvl w:val="0"/>
                <w:numId w:val="0"/>
              </w:numPr>
              <w:jc w:val="left"/>
              <w:rPr>
                <w:rFonts w:hint="eastAsia"/>
                <w:vertAlign w:val="baseline"/>
                <w:lang w:val="en-US" w:eastAsia="zh-CN"/>
              </w:rPr>
            </w:pPr>
            <w:r>
              <w:rPr>
                <w:rFonts w:hint="eastAsia"/>
                <w:vertAlign w:val="baseline"/>
                <w:lang w:val="en-US" w:eastAsia="zh-CN"/>
              </w:rPr>
              <w:t>1.任教的农村集体经济组织财务会计成绩 合格率100%，个人理财成绩合格率100%；</w:t>
            </w:r>
          </w:p>
          <w:p>
            <w:pPr>
              <w:numPr>
                <w:ilvl w:val="0"/>
                <w:numId w:val="0"/>
              </w:numPr>
              <w:jc w:val="left"/>
              <w:rPr>
                <w:rFonts w:hint="eastAsia"/>
                <w:vertAlign w:val="baseline"/>
                <w:lang w:val="en-US" w:eastAsia="zh-CN"/>
              </w:rPr>
            </w:pPr>
            <w:r>
              <w:rPr>
                <w:rFonts w:hint="eastAsia"/>
                <w:vertAlign w:val="baseline"/>
                <w:lang w:val="en-US" w:eastAsia="zh-CN"/>
              </w:rPr>
              <w:t>2.指导青年教师徐文倩</w:t>
            </w:r>
            <w:r>
              <w:rPr>
                <w:rFonts w:hint="eastAsia"/>
                <w:szCs w:val="21"/>
                <w:lang w:val="en-US" w:eastAsia="zh-CN"/>
              </w:rPr>
              <w:t>(</w:t>
            </w:r>
            <w:r>
              <w:rPr>
                <w:rFonts w:hint="eastAsia"/>
                <w:szCs w:val="21"/>
              </w:rPr>
              <w:t>20</w:t>
            </w:r>
            <w:r>
              <w:rPr>
                <w:rFonts w:hint="eastAsia"/>
                <w:szCs w:val="21"/>
                <w:lang w:val="en-US" w:eastAsia="zh-CN"/>
              </w:rPr>
              <w:t>22</w:t>
            </w:r>
            <w:r>
              <w:rPr>
                <w:rFonts w:hint="eastAsia"/>
                <w:szCs w:val="21"/>
              </w:rPr>
              <w:t>年</w:t>
            </w:r>
            <w:r>
              <w:rPr>
                <w:rFonts w:hint="eastAsia"/>
                <w:szCs w:val="21"/>
                <w:lang w:val="en-US" w:eastAsia="zh-CN"/>
              </w:rPr>
              <w:t>9月至今)</w:t>
            </w:r>
            <w:r>
              <w:rPr>
                <w:rFonts w:hint="eastAsia"/>
                <w:vertAlign w:val="baseline"/>
                <w:lang w:val="en-US" w:eastAsia="zh-CN"/>
              </w:rPr>
              <w:t>获得</w:t>
            </w:r>
            <w:r>
              <w:rPr>
                <w:rFonts w:hint="eastAsia"/>
                <w:szCs w:val="21"/>
              </w:rPr>
              <w:t>获市思政说课</w:t>
            </w:r>
            <w:r>
              <w:rPr>
                <w:rFonts w:hint="eastAsia"/>
                <w:szCs w:val="21"/>
                <w:lang w:val="en-US" w:eastAsia="zh-CN"/>
              </w:rPr>
              <w:t>二</w:t>
            </w:r>
            <w:r>
              <w:rPr>
                <w:rFonts w:hint="eastAsia"/>
                <w:szCs w:val="21"/>
              </w:rPr>
              <w:t>等奖、在线直播能力大赛</w:t>
            </w:r>
            <w:r>
              <w:rPr>
                <w:rFonts w:hint="eastAsia"/>
                <w:szCs w:val="21"/>
                <w:lang w:val="en-US" w:eastAsia="zh-CN"/>
              </w:rPr>
              <w:t>二</w:t>
            </w:r>
            <w:r>
              <w:rPr>
                <w:rFonts w:hint="eastAsia"/>
                <w:szCs w:val="21"/>
              </w:rPr>
              <w:t>等奖</w:t>
            </w:r>
            <w:r>
              <w:rPr>
                <w:rFonts w:hint="eastAsia"/>
                <w:vertAlign w:val="baseline"/>
                <w:lang w:val="en-US" w:eastAsia="zh-CN"/>
              </w:rPr>
              <w:t>；</w:t>
            </w:r>
          </w:p>
          <w:p>
            <w:pPr>
              <w:numPr>
                <w:ilvl w:val="0"/>
                <w:numId w:val="0"/>
              </w:numPr>
              <w:jc w:val="left"/>
              <w:rPr>
                <w:rFonts w:hint="eastAsia"/>
                <w:vertAlign w:val="baseline"/>
                <w:lang w:val="en-US" w:eastAsia="zh-CN"/>
              </w:rPr>
            </w:pPr>
            <w:r>
              <w:rPr>
                <w:rFonts w:hint="eastAsia"/>
                <w:vertAlign w:val="baseline"/>
                <w:lang w:val="en-US" w:eastAsia="zh-CN"/>
              </w:rPr>
              <w:t>3.被湖南省绿之优生态农业科技有限公司聘为创新创业教育指导教师，聘期3年，即2021年9月-2024年9月对公司员工开展现场创业培训与指导，学生于2023年9月获</w:t>
            </w:r>
            <w:r>
              <w:rPr>
                <w:rFonts w:hint="eastAsia"/>
                <w:b/>
                <w:bCs/>
                <w:vertAlign w:val="baseline"/>
                <w:lang w:val="en-US" w:eastAsia="zh-CN"/>
              </w:rPr>
              <w:t>湖南省</w:t>
            </w:r>
            <w:r>
              <w:rPr>
                <w:rFonts w:hint="eastAsia"/>
                <w:vertAlign w:val="baseline"/>
                <w:lang w:val="en-US" w:eastAsia="zh-CN"/>
              </w:rPr>
              <w:t>第九届“互联网+”大学生创新创业大赛</w:t>
            </w:r>
            <w:r>
              <w:rPr>
                <w:rFonts w:hint="eastAsia"/>
                <w:b/>
                <w:bCs/>
                <w:vertAlign w:val="baseline"/>
                <w:lang w:val="en-US" w:eastAsia="zh-CN"/>
              </w:rPr>
              <w:t>三等奖</w:t>
            </w:r>
            <w:r>
              <w:rPr>
                <w:rFonts w:hint="eastAsia"/>
                <w:vertAlign w:val="baseline"/>
                <w:lang w:val="en-US" w:eastAsia="zh-CN"/>
              </w:rPr>
              <w:t>；2023年10月获国家开放大学首届新商科创新创业大赛</w:t>
            </w:r>
            <w:r>
              <w:rPr>
                <w:rFonts w:hint="eastAsia"/>
                <w:b/>
                <w:bCs/>
                <w:vertAlign w:val="baseline"/>
                <w:lang w:val="en-US" w:eastAsia="zh-CN"/>
              </w:rPr>
              <w:t>二等奖</w:t>
            </w:r>
            <w:r>
              <w:rPr>
                <w:rFonts w:hint="eastAsia"/>
                <w:vertAlign w:val="baseline"/>
                <w:lang w:val="en-US" w:eastAsia="zh-CN"/>
              </w:rPr>
              <w:t>，湖南开放大学首届新商科创新创业大赛</w:t>
            </w:r>
            <w:r>
              <w:rPr>
                <w:rFonts w:hint="eastAsia"/>
                <w:b/>
                <w:bCs/>
                <w:vertAlign w:val="baseline"/>
                <w:lang w:val="en-US" w:eastAsia="zh-CN"/>
              </w:rPr>
              <w:t>二等奖。</w:t>
            </w:r>
          </w:p>
          <w:p>
            <w:pPr>
              <w:numPr>
                <w:ilvl w:val="0"/>
                <w:numId w:val="0"/>
              </w:numPr>
              <w:jc w:val="left"/>
              <w:rPr>
                <w:rFonts w:hint="default" w:ascii="宋体" w:hAnsi="宋体" w:eastAsia="宋体" w:cs="宋体"/>
                <w:color w:val="auto"/>
                <w:sz w:val="21"/>
                <w:szCs w:val="21"/>
                <w:lang w:val="en-US" w:eastAsia="zh-CN"/>
              </w:rPr>
            </w:pPr>
            <w:r>
              <w:rPr>
                <w:rFonts w:hint="eastAsia"/>
                <w:vertAlign w:val="baseline"/>
                <w:lang w:val="en-US" w:eastAsia="zh-CN"/>
              </w:rPr>
              <w:t>4.被醴陵市巾帼种植农民专业合作社聘为创新创业教育指导教师，聘期3年，即2021年3月-2024年3月。对公司员工开展现场创业培训与指导，学生于2022年12月获</w:t>
            </w:r>
            <w:r>
              <w:rPr>
                <w:rFonts w:hint="eastAsia" w:ascii="宋体" w:hAnsi="宋体" w:eastAsia="宋体" w:cs="宋体"/>
                <w:color w:val="auto"/>
                <w:sz w:val="21"/>
                <w:szCs w:val="21"/>
                <w:lang w:val="en-US" w:eastAsia="zh-CN"/>
              </w:rPr>
              <w:t>第二届</w:t>
            </w:r>
            <w:r>
              <w:rPr>
                <w:rFonts w:hint="eastAsia" w:ascii="宋体" w:hAnsi="宋体" w:eastAsia="宋体" w:cs="宋体"/>
                <w:b/>
                <w:bCs/>
                <w:color w:val="auto"/>
                <w:sz w:val="21"/>
                <w:szCs w:val="21"/>
                <w:lang w:val="en-US" w:eastAsia="zh-CN"/>
              </w:rPr>
              <w:t>国家开放大学</w:t>
            </w:r>
            <w:r>
              <w:rPr>
                <w:rFonts w:hint="eastAsia" w:ascii="宋体" w:hAnsi="宋体" w:eastAsia="宋体" w:cs="宋体"/>
                <w:color w:val="auto"/>
                <w:sz w:val="21"/>
                <w:szCs w:val="21"/>
                <w:lang w:val="en-US" w:eastAsia="zh-CN"/>
              </w:rPr>
              <w:t>“教育部‘一村一名大学生计划</w:t>
            </w:r>
            <w:r>
              <w:rPr>
                <w:rFonts w:hint="default" w:ascii="宋体"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”优秀创新创业案例评选</w:t>
            </w:r>
            <w:r>
              <w:rPr>
                <w:rFonts w:hint="eastAsia" w:ascii="宋体" w:hAnsi="宋体" w:eastAsia="宋体" w:cs="宋体"/>
                <w:b/>
                <w:bCs/>
                <w:color w:val="auto"/>
                <w:sz w:val="21"/>
                <w:szCs w:val="21"/>
                <w:lang w:val="en-US" w:eastAsia="zh-CN"/>
              </w:rPr>
              <w:t>三等奖。本人获“优秀指导教师”称号。</w:t>
            </w: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numPr>
                <w:ilvl w:val="0"/>
                <w:numId w:val="0"/>
              </w:numPr>
              <w:jc w:val="left"/>
              <w:rPr>
                <w:rFonts w:hint="default"/>
                <w:vertAlign w:val="baseline"/>
                <w:lang w:val="en-US" w:eastAsia="zh-CN"/>
              </w:rPr>
            </w:pP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center"/>
              <w:rPr>
                <w:rFonts w:hint="eastAsia"/>
                <w:lang w:val="en-US" w:eastAsia="zh-CN"/>
              </w:rPr>
            </w:pPr>
            <w:r>
              <w:rPr>
                <w:rFonts w:hint="eastAsia"/>
                <w:lang w:val="en-US" w:eastAsia="zh-CN"/>
              </w:rPr>
              <w:t>2005年</w:t>
            </w:r>
          </w:p>
          <w:p>
            <w:pPr>
              <w:ind w:firstLine="420" w:firstLineChars="200"/>
              <w:jc w:val="center"/>
              <w:rPr>
                <w:rFonts w:hint="eastAsia"/>
                <w:lang w:val="en-US" w:eastAsia="zh-CN"/>
              </w:rPr>
            </w:pPr>
            <w:r>
              <w:rPr>
                <w:rFonts w:hint="eastAsia"/>
                <w:lang w:val="en-US" w:eastAsia="zh-CN"/>
              </w:rPr>
              <w:t>2006年</w:t>
            </w:r>
          </w:p>
          <w:p>
            <w:pPr>
              <w:ind w:firstLine="420" w:firstLineChars="200"/>
              <w:jc w:val="center"/>
              <w:rPr>
                <w:rFonts w:hint="eastAsia"/>
                <w:lang w:val="en-US" w:eastAsia="zh-CN"/>
              </w:rPr>
            </w:pPr>
            <w:r>
              <w:rPr>
                <w:rFonts w:hint="eastAsia"/>
                <w:lang w:val="en-US" w:eastAsia="zh-CN"/>
              </w:rPr>
              <w:t>2007年</w:t>
            </w:r>
          </w:p>
          <w:p>
            <w:pPr>
              <w:ind w:firstLine="420" w:firstLineChars="200"/>
              <w:jc w:val="center"/>
              <w:rPr>
                <w:rFonts w:hint="eastAsia"/>
                <w:lang w:val="en-US" w:eastAsia="zh-CN"/>
              </w:rPr>
            </w:pPr>
            <w:r>
              <w:rPr>
                <w:rFonts w:hint="eastAsia"/>
                <w:lang w:val="en-US" w:eastAsia="zh-CN"/>
              </w:rPr>
              <w:t>2008年</w:t>
            </w:r>
          </w:p>
          <w:p>
            <w:pPr>
              <w:ind w:firstLine="420" w:firstLineChars="200"/>
              <w:jc w:val="center"/>
              <w:rPr>
                <w:rFonts w:hint="eastAsia"/>
                <w:lang w:val="en-US" w:eastAsia="zh-CN"/>
              </w:rPr>
            </w:pPr>
            <w:r>
              <w:rPr>
                <w:rFonts w:hint="eastAsia"/>
                <w:lang w:val="en-US" w:eastAsia="zh-CN"/>
              </w:rPr>
              <w:t>2009年</w:t>
            </w:r>
          </w:p>
          <w:p>
            <w:pPr>
              <w:ind w:firstLine="420" w:firstLineChars="200"/>
              <w:jc w:val="center"/>
              <w:rPr>
                <w:rFonts w:hint="eastAsia"/>
                <w:lang w:val="en-US" w:eastAsia="zh-CN"/>
              </w:rPr>
            </w:pPr>
            <w:r>
              <w:rPr>
                <w:rFonts w:hint="eastAsia"/>
                <w:lang w:val="en-US" w:eastAsia="zh-CN"/>
              </w:rPr>
              <w:t>2010年</w:t>
            </w:r>
          </w:p>
          <w:p>
            <w:pPr>
              <w:ind w:firstLine="420" w:firstLineChars="200"/>
              <w:jc w:val="center"/>
              <w:rPr>
                <w:rFonts w:hint="eastAsia"/>
                <w:lang w:val="en-US" w:eastAsia="zh-CN"/>
              </w:rPr>
            </w:pPr>
            <w:r>
              <w:rPr>
                <w:rFonts w:hint="eastAsia"/>
                <w:lang w:val="en-US" w:eastAsia="zh-CN"/>
              </w:rPr>
              <w:t>2011年</w:t>
            </w:r>
          </w:p>
          <w:p>
            <w:pPr>
              <w:ind w:firstLine="420" w:firstLineChars="200"/>
              <w:jc w:val="center"/>
              <w:rPr>
                <w:rFonts w:hint="eastAsia"/>
                <w:lang w:val="en-US" w:eastAsia="zh-CN"/>
              </w:rPr>
            </w:pPr>
            <w:r>
              <w:rPr>
                <w:rFonts w:hint="eastAsia"/>
                <w:lang w:val="en-US" w:eastAsia="zh-CN"/>
              </w:rPr>
              <w:t>2012年</w:t>
            </w:r>
          </w:p>
          <w:p>
            <w:pPr>
              <w:ind w:firstLine="420" w:firstLineChars="200"/>
              <w:jc w:val="center"/>
              <w:rPr>
                <w:rFonts w:hint="eastAsia"/>
                <w:lang w:val="en-US" w:eastAsia="zh-CN"/>
              </w:rPr>
            </w:pPr>
            <w:r>
              <w:rPr>
                <w:rFonts w:hint="eastAsia"/>
                <w:lang w:val="en-US" w:eastAsia="zh-CN"/>
              </w:rPr>
              <w:t>2013年</w:t>
            </w:r>
          </w:p>
          <w:p>
            <w:pPr>
              <w:ind w:firstLine="420" w:firstLineChars="200"/>
              <w:jc w:val="center"/>
              <w:rPr>
                <w:rFonts w:hint="eastAsia"/>
                <w:lang w:val="en-US" w:eastAsia="zh-CN"/>
              </w:rPr>
            </w:pPr>
            <w:r>
              <w:rPr>
                <w:rFonts w:hint="eastAsia"/>
                <w:lang w:val="en-US" w:eastAsia="zh-CN"/>
              </w:rPr>
              <w:t>2014年</w:t>
            </w:r>
          </w:p>
          <w:p>
            <w:pPr>
              <w:ind w:firstLine="420" w:firstLineChars="200"/>
              <w:jc w:val="center"/>
              <w:rPr>
                <w:rFonts w:hint="eastAsia"/>
                <w:lang w:val="en-US" w:eastAsia="zh-CN"/>
              </w:rPr>
            </w:pPr>
            <w:r>
              <w:rPr>
                <w:rFonts w:hint="eastAsia"/>
                <w:lang w:val="en-US" w:eastAsia="zh-CN"/>
              </w:rPr>
              <w:t>2015年</w:t>
            </w:r>
          </w:p>
          <w:p>
            <w:pPr>
              <w:ind w:firstLine="420" w:firstLineChars="200"/>
              <w:jc w:val="center"/>
              <w:rPr>
                <w:rFonts w:hint="eastAsia"/>
                <w:lang w:val="en-US" w:eastAsia="zh-CN"/>
              </w:rPr>
            </w:pPr>
            <w:r>
              <w:rPr>
                <w:rFonts w:hint="eastAsia"/>
                <w:lang w:val="en-US" w:eastAsia="zh-CN"/>
              </w:rPr>
              <w:t>2016年</w:t>
            </w:r>
          </w:p>
          <w:p>
            <w:pPr>
              <w:ind w:firstLine="420" w:firstLineChars="200"/>
              <w:jc w:val="center"/>
              <w:rPr>
                <w:rFonts w:hint="eastAsia"/>
                <w:lang w:val="en-US" w:eastAsia="zh-CN"/>
              </w:rPr>
            </w:pPr>
            <w:r>
              <w:rPr>
                <w:rFonts w:hint="eastAsia"/>
                <w:lang w:val="en-US" w:eastAsia="zh-CN"/>
              </w:rPr>
              <w:t>2017年</w:t>
            </w:r>
          </w:p>
          <w:p>
            <w:pPr>
              <w:ind w:firstLine="420" w:firstLineChars="200"/>
              <w:jc w:val="center"/>
              <w:rPr>
                <w:rFonts w:hint="eastAsia"/>
                <w:lang w:val="en-US" w:eastAsia="zh-CN"/>
              </w:rPr>
            </w:pPr>
            <w:r>
              <w:rPr>
                <w:rFonts w:hint="eastAsia"/>
                <w:lang w:val="en-US" w:eastAsia="zh-CN"/>
              </w:rPr>
              <w:t>2018年</w:t>
            </w:r>
          </w:p>
          <w:p>
            <w:pPr>
              <w:ind w:firstLine="420" w:firstLineChars="200"/>
              <w:jc w:val="center"/>
              <w:rPr>
                <w:rFonts w:hint="eastAsia"/>
                <w:lang w:val="en-US" w:eastAsia="zh-CN"/>
              </w:rPr>
            </w:pPr>
            <w:r>
              <w:rPr>
                <w:rFonts w:hint="eastAsia"/>
                <w:lang w:val="en-US" w:eastAsia="zh-CN"/>
              </w:rPr>
              <w:t>2019年</w:t>
            </w:r>
          </w:p>
          <w:p>
            <w:pPr>
              <w:ind w:firstLine="420" w:firstLineChars="200"/>
              <w:jc w:val="center"/>
              <w:rPr>
                <w:rFonts w:hint="eastAsia"/>
                <w:lang w:val="en-US" w:eastAsia="zh-CN"/>
              </w:rPr>
            </w:pPr>
            <w:r>
              <w:rPr>
                <w:rFonts w:hint="eastAsia"/>
                <w:lang w:val="en-US" w:eastAsia="zh-CN"/>
              </w:rPr>
              <w:t>2020年</w:t>
            </w:r>
          </w:p>
          <w:p>
            <w:pPr>
              <w:ind w:firstLine="420" w:firstLineChars="200"/>
              <w:jc w:val="center"/>
              <w:rPr>
                <w:rFonts w:hint="eastAsia"/>
                <w:lang w:val="en-US" w:eastAsia="zh-CN"/>
              </w:rPr>
            </w:pPr>
            <w:r>
              <w:rPr>
                <w:rFonts w:hint="eastAsia"/>
                <w:lang w:val="en-US" w:eastAsia="zh-CN"/>
              </w:rPr>
              <w:t>2021年</w:t>
            </w:r>
          </w:p>
          <w:p>
            <w:pPr>
              <w:ind w:firstLine="420" w:firstLineChars="200"/>
              <w:jc w:val="center"/>
              <w:rPr>
                <w:rFonts w:hint="eastAsia"/>
                <w:lang w:val="en-US" w:eastAsia="zh-CN"/>
              </w:rPr>
            </w:pPr>
            <w:r>
              <w:rPr>
                <w:rFonts w:hint="eastAsia"/>
                <w:lang w:val="en-US" w:eastAsia="zh-CN"/>
              </w:rPr>
              <w:t>2022年</w:t>
            </w:r>
          </w:p>
          <w:p>
            <w:pPr>
              <w:jc w:val="right"/>
              <w:rPr>
                <w:rFonts w:hint="default"/>
                <w:lang w:val="en-US" w:eastAsia="zh-CN"/>
              </w:rPr>
            </w:pPr>
            <w:r>
              <w:rPr>
                <w:rFonts w:hint="eastAsia"/>
                <w:lang w:val="en-US" w:eastAsia="zh-CN"/>
              </w:rPr>
              <w:t>2023年春</w:t>
            </w:r>
          </w:p>
        </w:tc>
        <w:tc>
          <w:tcPr>
            <w:tcW w:w="1986" w:type="dxa"/>
            <w:vAlign w:val="center"/>
          </w:tcPr>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11</w:t>
            </w:r>
          </w:p>
          <w:p>
            <w:pPr>
              <w:ind w:firstLine="420" w:firstLineChars="200"/>
              <w:jc w:val="center"/>
              <w:rPr>
                <w:rFonts w:hint="default"/>
                <w:lang w:val="en-US" w:eastAsia="zh-CN"/>
              </w:rPr>
            </w:pPr>
            <w:r>
              <w:rPr>
                <w:rFonts w:hint="eastAsia"/>
                <w:lang w:val="en-US" w:eastAsia="zh-CN"/>
              </w:rPr>
              <w:t>3</w:t>
            </w:r>
          </w:p>
        </w:tc>
        <w:tc>
          <w:tcPr>
            <w:tcW w:w="2272" w:type="dxa"/>
            <w:vAlign w:val="center"/>
          </w:tcPr>
          <w:p>
            <w:pPr>
              <w:ind w:firstLine="420" w:firstLineChars="200"/>
              <w:jc w:val="center"/>
              <w:rPr>
                <w:rFonts w:hint="eastAsia"/>
                <w:lang w:val="en-US" w:eastAsia="zh-CN"/>
              </w:rPr>
            </w:pPr>
            <w:r>
              <w:rPr>
                <w:rFonts w:hint="eastAsia"/>
                <w:lang w:val="en-US" w:eastAsia="zh-CN"/>
              </w:rPr>
              <w:t>371.5</w:t>
            </w:r>
          </w:p>
          <w:p>
            <w:pPr>
              <w:ind w:firstLine="420" w:firstLineChars="200"/>
              <w:jc w:val="center"/>
              <w:rPr>
                <w:rFonts w:hint="eastAsia"/>
                <w:lang w:val="en-US" w:eastAsia="zh-CN"/>
              </w:rPr>
            </w:pPr>
            <w:r>
              <w:rPr>
                <w:rFonts w:hint="eastAsia"/>
                <w:lang w:val="en-US" w:eastAsia="zh-CN"/>
              </w:rPr>
              <w:t>342</w:t>
            </w:r>
          </w:p>
          <w:p>
            <w:pPr>
              <w:ind w:firstLine="420" w:firstLineChars="200"/>
              <w:jc w:val="center"/>
              <w:rPr>
                <w:rFonts w:hint="eastAsia"/>
                <w:lang w:val="en-US" w:eastAsia="zh-CN"/>
              </w:rPr>
            </w:pPr>
            <w:r>
              <w:rPr>
                <w:rFonts w:hint="eastAsia"/>
                <w:lang w:val="en-US" w:eastAsia="zh-CN"/>
              </w:rPr>
              <w:t>356</w:t>
            </w:r>
          </w:p>
          <w:p>
            <w:pPr>
              <w:ind w:firstLine="420" w:firstLineChars="200"/>
              <w:jc w:val="center"/>
              <w:rPr>
                <w:rFonts w:hint="eastAsia"/>
                <w:lang w:val="en-US" w:eastAsia="zh-CN"/>
              </w:rPr>
            </w:pPr>
            <w:r>
              <w:rPr>
                <w:rFonts w:hint="eastAsia"/>
                <w:lang w:val="en-US" w:eastAsia="zh-CN"/>
              </w:rPr>
              <w:t>363</w:t>
            </w:r>
          </w:p>
          <w:p>
            <w:pPr>
              <w:ind w:firstLine="420" w:firstLineChars="200"/>
              <w:jc w:val="center"/>
              <w:rPr>
                <w:rFonts w:hint="eastAsia"/>
                <w:lang w:val="en-US" w:eastAsia="zh-CN"/>
              </w:rPr>
            </w:pPr>
            <w:r>
              <w:rPr>
                <w:rFonts w:hint="eastAsia"/>
                <w:lang w:val="en-US" w:eastAsia="zh-CN"/>
              </w:rPr>
              <w:t>353</w:t>
            </w:r>
          </w:p>
          <w:p>
            <w:pPr>
              <w:ind w:firstLine="420" w:firstLineChars="200"/>
              <w:jc w:val="center"/>
              <w:rPr>
                <w:rFonts w:hint="eastAsia"/>
                <w:lang w:val="en-US" w:eastAsia="zh-CN"/>
              </w:rPr>
            </w:pPr>
            <w:r>
              <w:rPr>
                <w:rFonts w:hint="eastAsia"/>
                <w:lang w:val="en-US" w:eastAsia="zh-CN"/>
              </w:rPr>
              <w:t>352</w:t>
            </w:r>
          </w:p>
          <w:p>
            <w:pPr>
              <w:ind w:firstLine="420" w:firstLineChars="200"/>
              <w:jc w:val="center"/>
              <w:rPr>
                <w:rFonts w:hint="eastAsia"/>
                <w:lang w:val="en-US" w:eastAsia="zh-CN"/>
              </w:rPr>
            </w:pPr>
            <w:r>
              <w:rPr>
                <w:rFonts w:hint="eastAsia"/>
                <w:lang w:val="en-US" w:eastAsia="zh-CN"/>
              </w:rPr>
              <w:t>360</w:t>
            </w:r>
          </w:p>
          <w:p>
            <w:pPr>
              <w:ind w:firstLine="420" w:firstLineChars="200"/>
              <w:jc w:val="center"/>
              <w:rPr>
                <w:rFonts w:hint="eastAsia"/>
                <w:lang w:val="en-US" w:eastAsia="zh-CN"/>
              </w:rPr>
            </w:pPr>
            <w:r>
              <w:rPr>
                <w:rFonts w:hint="eastAsia"/>
                <w:lang w:val="en-US" w:eastAsia="zh-CN"/>
              </w:rPr>
              <w:t>341</w:t>
            </w:r>
          </w:p>
          <w:p>
            <w:pPr>
              <w:ind w:firstLine="420" w:firstLineChars="200"/>
              <w:jc w:val="center"/>
              <w:rPr>
                <w:rFonts w:hint="eastAsia"/>
                <w:lang w:val="en-US" w:eastAsia="zh-CN"/>
              </w:rPr>
            </w:pPr>
            <w:r>
              <w:rPr>
                <w:rFonts w:hint="eastAsia"/>
                <w:lang w:val="en-US" w:eastAsia="zh-CN"/>
              </w:rPr>
              <w:t>323</w:t>
            </w:r>
          </w:p>
          <w:p>
            <w:pPr>
              <w:ind w:firstLine="420" w:firstLineChars="200"/>
              <w:jc w:val="center"/>
              <w:rPr>
                <w:rFonts w:hint="eastAsia"/>
                <w:lang w:val="en-US" w:eastAsia="zh-CN"/>
              </w:rPr>
            </w:pPr>
            <w:r>
              <w:rPr>
                <w:rFonts w:hint="eastAsia"/>
                <w:lang w:val="en-US" w:eastAsia="zh-CN"/>
              </w:rPr>
              <w:t>347</w:t>
            </w:r>
          </w:p>
          <w:p>
            <w:pPr>
              <w:ind w:firstLine="420" w:firstLineChars="200"/>
              <w:jc w:val="center"/>
              <w:rPr>
                <w:rFonts w:hint="eastAsia"/>
                <w:lang w:val="en-US" w:eastAsia="zh-CN"/>
              </w:rPr>
            </w:pPr>
            <w:r>
              <w:rPr>
                <w:rFonts w:hint="eastAsia"/>
                <w:lang w:val="en-US" w:eastAsia="zh-CN"/>
              </w:rPr>
              <w:t>342</w:t>
            </w:r>
          </w:p>
          <w:p>
            <w:pPr>
              <w:ind w:firstLine="420" w:firstLineChars="200"/>
              <w:jc w:val="center"/>
              <w:rPr>
                <w:rFonts w:hint="eastAsia"/>
                <w:lang w:val="en-US" w:eastAsia="zh-CN"/>
              </w:rPr>
            </w:pPr>
            <w:r>
              <w:rPr>
                <w:rFonts w:hint="eastAsia"/>
                <w:lang w:val="en-US" w:eastAsia="zh-CN"/>
              </w:rPr>
              <w:t>320</w:t>
            </w:r>
          </w:p>
          <w:p>
            <w:pPr>
              <w:ind w:firstLine="420" w:firstLineChars="200"/>
              <w:jc w:val="center"/>
              <w:rPr>
                <w:rFonts w:hint="eastAsia"/>
                <w:lang w:val="en-US" w:eastAsia="zh-CN"/>
              </w:rPr>
            </w:pPr>
            <w:r>
              <w:rPr>
                <w:rFonts w:hint="eastAsia"/>
                <w:lang w:val="en-US" w:eastAsia="zh-CN"/>
              </w:rPr>
              <w:t>285.5</w:t>
            </w:r>
          </w:p>
          <w:p>
            <w:pPr>
              <w:ind w:firstLine="420" w:firstLineChars="200"/>
              <w:jc w:val="center"/>
              <w:rPr>
                <w:rFonts w:hint="eastAsia"/>
                <w:lang w:val="en-US" w:eastAsia="zh-CN"/>
              </w:rPr>
            </w:pPr>
            <w:r>
              <w:rPr>
                <w:rFonts w:hint="eastAsia"/>
                <w:lang w:val="en-US" w:eastAsia="zh-CN"/>
              </w:rPr>
              <w:t>541</w:t>
            </w:r>
          </w:p>
          <w:p>
            <w:pPr>
              <w:ind w:firstLine="420" w:firstLineChars="200"/>
              <w:jc w:val="center"/>
              <w:rPr>
                <w:rFonts w:hint="eastAsia"/>
                <w:lang w:val="en-US" w:eastAsia="zh-CN"/>
              </w:rPr>
            </w:pPr>
            <w:r>
              <w:rPr>
                <w:rFonts w:hint="eastAsia"/>
                <w:lang w:val="en-US" w:eastAsia="zh-CN"/>
              </w:rPr>
              <w:t>327</w:t>
            </w:r>
          </w:p>
          <w:p>
            <w:pPr>
              <w:ind w:firstLine="420" w:firstLineChars="200"/>
              <w:jc w:val="center"/>
              <w:rPr>
                <w:rFonts w:hint="eastAsia"/>
                <w:lang w:val="en-US" w:eastAsia="zh-CN"/>
              </w:rPr>
            </w:pPr>
            <w:r>
              <w:rPr>
                <w:rFonts w:hint="eastAsia"/>
                <w:lang w:val="en-US" w:eastAsia="zh-CN"/>
              </w:rPr>
              <w:t>823.5</w:t>
            </w:r>
          </w:p>
          <w:p>
            <w:pPr>
              <w:ind w:firstLine="420" w:firstLineChars="200"/>
              <w:jc w:val="center"/>
              <w:rPr>
                <w:rFonts w:hint="eastAsia"/>
                <w:lang w:val="en-US" w:eastAsia="zh-CN"/>
              </w:rPr>
            </w:pPr>
            <w:r>
              <w:rPr>
                <w:rFonts w:hint="eastAsia"/>
                <w:lang w:val="en-US" w:eastAsia="zh-CN"/>
              </w:rPr>
              <w:t>1047.5</w:t>
            </w:r>
          </w:p>
          <w:p>
            <w:pPr>
              <w:ind w:firstLine="420" w:firstLineChars="200"/>
              <w:jc w:val="center"/>
              <w:rPr>
                <w:rFonts w:hint="eastAsia"/>
                <w:lang w:val="en-US" w:eastAsia="zh-CN"/>
              </w:rPr>
            </w:pPr>
            <w:r>
              <w:rPr>
                <w:rFonts w:hint="eastAsia"/>
                <w:lang w:val="en-US" w:eastAsia="zh-CN"/>
              </w:rPr>
              <w:t>562</w:t>
            </w:r>
          </w:p>
          <w:p>
            <w:pPr>
              <w:ind w:firstLine="420" w:firstLineChars="200"/>
              <w:jc w:val="center"/>
              <w:rPr>
                <w:rFonts w:hint="default"/>
                <w:lang w:val="en-US" w:eastAsia="zh-CN"/>
              </w:rPr>
            </w:pPr>
            <w:r>
              <w:rPr>
                <w:rFonts w:hint="eastAsia"/>
                <w:lang w:val="en-US" w:eastAsia="zh-CN"/>
              </w:rPr>
              <w:t>792</w:t>
            </w:r>
          </w:p>
        </w:tc>
        <w:tc>
          <w:tcPr>
            <w:tcW w:w="1643" w:type="dxa"/>
            <w:vAlign w:val="center"/>
          </w:tcPr>
          <w:p>
            <w:pPr>
              <w:ind w:firstLine="420" w:firstLineChars="200"/>
              <w:jc w:val="center"/>
              <w:rPr>
                <w:rFonts w:hint="eastAsia"/>
                <w:lang w:val="en-US" w:eastAsia="zh-CN"/>
              </w:rPr>
            </w:pPr>
            <w:r>
              <w:rPr>
                <w:rFonts w:hint="eastAsia"/>
                <w:lang w:val="en-US" w:eastAsia="zh-CN"/>
              </w:rPr>
              <w:t>371.5</w:t>
            </w:r>
          </w:p>
          <w:p>
            <w:pPr>
              <w:ind w:firstLine="420" w:firstLineChars="200"/>
              <w:jc w:val="center"/>
              <w:rPr>
                <w:rFonts w:hint="eastAsia"/>
                <w:lang w:val="en-US" w:eastAsia="zh-CN"/>
              </w:rPr>
            </w:pPr>
            <w:r>
              <w:rPr>
                <w:rFonts w:hint="eastAsia"/>
                <w:lang w:val="en-US" w:eastAsia="zh-CN"/>
              </w:rPr>
              <w:t>342</w:t>
            </w:r>
          </w:p>
          <w:p>
            <w:pPr>
              <w:ind w:firstLine="420" w:firstLineChars="200"/>
              <w:jc w:val="center"/>
              <w:rPr>
                <w:rFonts w:hint="eastAsia"/>
                <w:lang w:val="en-US" w:eastAsia="zh-CN"/>
              </w:rPr>
            </w:pPr>
            <w:r>
              <w:rPr>
                <w:rFonts w:hint="eastAsia"/>
                <w:lang w:val="en-US" w:eastAsia="zh-CN"/>
              </w:rPr>
              <w:t>356</w:t>
            </w:r>
          </w:p>
          <w:p>
            <w:pPr>
              <w:ind w:firstLine="420" w:firstLineChars="200"/>
              <w:jc w:val="center"/>
              <w:rPr>
                <w:rFonts w:hint="eastAsia"/>
                <w:lang w:val="en-US" w:eastAsia="zh-CN"/>
              </w:rPr>
            </w:pPr>
            <w:r>
              <w:rPr>
                <w:rFonts w:hint="eastAsia"/>
                <w:lang w:val="en-US" w:eastAsia="zh-CN"/>
              </w:rPr>
              <w:t>363</w:t>
            </w:r>
          </w:p>
          <w:p>
            <w:pPr>
              <w:ind w:firstLine="420" w:firstLineChars="200"/>
              <w:jc w:val="center"/>
              <w:rPr>
                <w:rFonts w:hint="eastAsia"/>
                <w:lang w:val="en-US" w:eastAsia="zh-CN"/>
              </w:rPr>
            </w:pPr>
            <w:r>
              <w:rPr>
                <w:rFonts w:hint="eastAsia"/>
                <w:lang w:val="en-US" w:eastAsia="zh-CN"/>
              </w:rPr>
              <w:t>353</w:t>
            </w:r>
          </w:p>
          <w:p>
            <w:pPr>
              <w:ind w:firstLine="420" w:firstLineChars="200"/>
              <w:jc w:val="center"/>
              <w:rPr>
                <w:rFonts w:hint="eastAsia"/>
                <w:lang w:val="en-US" w:eastAsia="zh-CN"/>
              </w:rPr>
            </w:pPr>
            <w:r>
              <w:rPr>
                <w:rFonts w:hint="eastAsia"/>
                <w:lang w:val="en-US" w:eastAsia="zh-CN"/>
              </w:rPr>
              <w:t>352</w:t>
            </w:r>
          </w:p>
          <w:p>
            <w:pPr>
              <w:ind w:firstLine="420" w:firstLineChars="200"/>
              <w:jc w:val="center"/>
              <w:rPr>
                <w:rFonts w:hint="eastAsia"/>
                <w:lang w:val="en-US" w:eastAsia="zh-CN"/>
              </w:rPr>
            </w:pPr>
            <w:r>
              <w:rPr>
                <w:rFonts w:hint="eastAsia"/>
                <w:lang w:val="en-US" w:eastAsia="zh-CN"/>
              </w:rPr>
              <w:t>360</w:t>
            </w:r>
          </w:p>
          <w:p>
            <w:pPr>
              <w:ind w:firstLine="420" w:firstLineChars="200"/>
              <w:jc w:val="center"/>
              <w:rPr>
                <w:rFonts w:hint="eastAsia"/>
                <w:lang w:val="en-US" w:eastAsia="zh-CN"/>
              </w:rPr>
            </w:pPr>
            <w:r>
              <w:rPr>
                <w:rFonts w:hint="eastAsia"/>
                <w:lang w:val="en-US" w:eastAsia="zh-CN"/>
              </w:rPr>
              <w:t>341</w:t>
            </w:r>
          </w:p>
          <w:p>
            <w:pPr>
              <w:ind w:firstLine="420" w:firstLineChars="200"/>
              <w:jc w:val="center"/>
              <w:rPr>
                <w:rFonts w:hint="eastAsia"/>
                <w:lang w:val="en-US" w:eastAsia="zh-CN"/>
              </w:rPr>
            </w:pPr>
            <w:r>
              <w:rPr>
                <w:rFonts w:hint="eastAsia"/>
                <w:lang w:val="en-US" w:eastAsia="zh-CN"/>
              </w:rPr>
              <w:t>323</w:t>
            </w:r>
          </w:p>
          <w:p>
            <w:pPr>
              <w:ind w:firstLine="420" w:firstLineChars="200"/>
              <w:jc w:val="center"/>
              <w:rPr>
                <w:rFonts w:hint="eastAsia"/>
                <w:lang w:val="en-US" w:eastAsia="zh-CN"/>
              </w:rPr>
            </w:pPr>
            <w:r>
              <w:rPr>
                <w:rFonts w:hint="eastAsia"/>
                <w:lang w:val="en-US" w:eastAsia="zh-CN"/>
              </w:rPr>
              <w:t>347</w:t>
            </w:r>
          </w:p>
          <w:p>
            <w:pPr>
              <w:ind w:firstLine="420" w:firstLineChars="200"/>
              <w:jc w:val="center"/>
              <w:rPr>
                <w:rFonts w:hint="eastAsia"/>
                <w:lang w:val="en-US" w:eastAsia="zh-CN"/>
              </w:rPr>
            </w:pPr>
            <w:r>
              <w:rPr>
                <w:rFonts w:hint="eastAsia"/>
                <w:lang w:val="en-US" w:eastAsia="zh-CN"/>
              </w:rPr>
              <w:t>342</w:t>
            </w:r>
          </w:p>
          <w:p>
            <w:pPr>
              <w:ind w:firstLine="420" w:firstLineChars="200"/>
              <w:jc w:val="center"/>
              <w:rPr>
                <w:rFonts w:hint="eastAsia"/>
                <w:lang w:val="en-US" w:eastAsia="zh-CN"/>
              </w:rPr>
            </w:pPr>
            <w:r>
              <w:rPr>
                <w:rFonts w:hint="eastAsia"/>
                <w:lang w:val="en-US" w:eastAsia="zh-CN"/>
              </w:rPr>
              <w:t>320</w:t>
            </w:r>
          </w:p>
          <w:p>
            <w:pPr>
              <w:ind w:firstLine="420" w:firstLineChars="200"/>
              <w:jc w:val="center"/>
              <w:rPr>
                <w:rFonts w:hint="eastAsia"/>
                <w:lang w:val="en-US" w:eastAsia="zh-CN"/>
              </w:rPr>
            </w:pPr>
            <w:r>
              <w:rPr>
                <w:rFonts w:hint="eastAsia"/>
                <w:lang w:val="en-US" w:eastAsia="zh-CN"/>
              </w:rPr>
              <w:t>285.5</w:t>
            </w:r>
          </w:p>
          <w:p>
            <w:pPr>
              <w:ind w:firstLine="420" w:firstLineChars="200"/>
              <w:jc w:val="center"/>
              <w:rPr>
                <w:rFonts w:hint="eastAsia"/>
                <w:lang w:val="en-US" w:eastAsia="zh-CN"/>
              </w:rPr>
            </w:pPr>
            <w:r>
              <w:rPr>
                <w:rFonts w:hint="eastAsia"/>
                <w:lang w:val="en-US" w:eastAsia="zh-CN"/>
              </w:rPr>
              <w:t>541</w:t>
            </w:r>
          </w:p>
          <w:p>
            <w:pPr>
              <w:ind w:firstLine="420" w:firstLineChars="200"/>
              <w:jc w:val="center"/>
              <w:rPr>
                <w:rFonts w:hint="eastAsia"/>
                <w:lang w:val="en-US" w:eastAsia="zh-CN"/>
              </w:rPr>
            </w:pPr>
            <w:r>
              <w:rPr>
                <w:rFonts w:hint="eastAsia"/>
                <w:lang w:val="en-US" w:eastAsia="zh-CN"/>
              </w:rPr>
              <w:t>327</w:t>
            </w:r>
          </w:p>
          <w:p>
            <w:pPr>
              <w:ind w:firstLine="420" w:firstLineChars="200"/>
              <w:jc w:val="center"/>
              <w:rPr>
                <w:rFonts w:hint="eastAsia"/>
                <w:lang w:val="en-US" w:eastAsia="zh-CN"/>
              </w:rPr>
            </w:pPr>
            <w:r>
              <w:rPr>
                <w:rFonts w:hint="eastAsia"/>
                <w:lang w:val="en-US" w:eastAsia="zh-CN"/>
              </w:rPr>
              <w:t>823.5</w:t>
            </w:r>
          </w:p>
          <w:p>
            <w:pPr>
              <w:ind w:firstLine="420" w:firstLineChars="200"/>
              <w:jc w:val="center"/>
              <w:rPr>
                <w:rFonts w:hint="eastAsia"/>
                <w:lang w:val="en-US" w:eastAsia="zh-CN"/>
              </w:rPr>
            </w:pPr>
            <w:r>
              <w:rPr>
                <w:rFonts w:hint="eastAsia"/>
                <w:lang w:val="en-US" w:eastAsia="zh-CN"/>
              </w:rPr>
              <w:t>1058.5</w:t>
            </w:r>
          </w:p>
          <w:p>
            <w:pPr>
              <w:ind w:firstLine="420" w:firstLineChars="200"/>
              <w:jc w:val="center"/>
              <w:rPr>
                <w:rFonts w:hint="eastAsia"/>
                <w:lang w:val="en-US" w:eastAsia="zh-CN"/>
              </w:rPr>
            </w:pPr>
            <w:r>
              <w:rPr>
                <w:rFonts w:hint="eastAsia"/>
                <w:lang w:val="en-US" w:eastAsia="zh-CN"/>
              </w:rPr>
              <w:t>565</w:t>
            </w:r>
          </w:p>
          <w:p>
            <w:pPr>
              <w:ind w:firstLine="420" w:firstLineChars="200"/>
              <w:jc w:val="center"/>
              <w:rPr>
                <w:rFonts w:hint="default"/>
                <w:lang w:val="en-US" w:eastAsia="zh-CN"/>
              </w:rPr>
            </w:pPr>
            <w:r>
              <w:rPr>
                <w:rFonts w:hint="eastAsia"/>
                <w:lang w:val="en-US" w:eastAsia="zh-CN"/>
              </w:rPr>
              <w:t>792</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6"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rPr>
                <w:rFonts w:hint="eastAsia"/>
                <w:b/>
                <w:bCs/>
                <w:vertAlign w:val="baseline"/>
                <w:lang w:val="en-US" w:eastAsia="zh-CN"/>
              </w:rPr>
            </w:pPr>
            <w:r>
              <w:rPr>
                <w:rFonts w:hint="eastAsia"/>
                <w:b/>
                <w:bCs/>
                <w:vertAlign w:val="baseline"/>
                <w:lang w:val="en-US" w:eastAsia="zh-CN"/>
              </w:rPr>
              <w:t>一、年限</w:t>
            </w:r>
          </w:p>
          <w:p>
            <w:pPr>
              <w:jc w:val="left"/>
              <w:rPr>
                <w:rFonts w:hint="eastAsia"/>
                <w:vertAlign w:val="baseline"/>
                <w:lang w:val="en-US" w:eastAsia="zh-CN"/>
              </w:rPr>
            </w:pPr>
            <w:r>
              <w:rPr>
                <w:rFonts w:hint="eastAsia"/>
                <w:vertAlign w:val="baseline"/>
                <w:lang w:val="en-US" w:eastAsia="zh-CN"/>
              </w:rPr>
              <w:t>1.2023年11月，教育教学管理岗位满27年</w:t>
            </w:r>
          </w:p>
          <w:p>
            <w:pPr>
              <w:jc w:val="left"/>
              <w:rPr>
                <w:rFonts w:hint="default"/>
                <w:vertAlign w:val="baseline"/>
                <w:lang w:val="en-US" w:eastAsia="zh-CN"/>
              </w:rPr>
            </w:pPr>
            <w:r>
              <w:rPr>
                <w:rFonts w:hint="eastAsia"/>
                <w:b/>
                <w:bCs/>
                <w:vertAlign w:val="baseline"/>
                <w:lang w:val="en-US" w:eastAsia="zh-CN"/>
              </w:rPr>
              <w:t>二、奖项</w:t>
            </w:r>
          </w:p>
          <w:p>
            <w:pPr>
              <w:numPr>
                <w:ilvl w:val="0"/>
                <w:numId w:val="0"/>
              </w:numPr>
              <w:adjustRightInd w:val="0"/>
              <w:snapToGrid w:val="0"/>
              <w:jc w:val="both"/>
              <w:rPr>
                <w:rFonts w:hint="eastAsia" w:ascii="仿宋" w:hAnsi="仿宋" w:eastAsia="仿宋" w:cs="仿宋"/>
                <w:b w:val="0"/>
                <w:bCs w:val="0"/>
                <w:i w:val="0"/>
                <w:color w:val="auto"/>
                <w:kern w:val="0"/>
                <w:sz w:val="22"/>
                <w:szCs w:val="22"/>
                <w:u w:val="none"/>
                <w:lang w:val="en-US" w:eastAsia="zh-CN" w:bidi="ar"/>
              </w:rPr>
            </w:pPr>
            <w:r>
              <w:rPr>
                <w:rFonts w:hint="eastAsia"/>
                <w:vertAlign w:val="baseline"/>
                <w:lang w:val="en-US" w:eastAsia="zh-CN"/>
              </w:rPr>
              <w:t>1.株洲市</w:t>
            </w:r>
            <w:r>
              <w:rPr>
                <w:rFonts w:hint="eastAsia" w:ascii="仿宋" w:hAnsi="仿宋" w:eastAsia="仿宋" w:cs="仿宋"/>
                <w:b w:val="0"/>
                <w:bCs w:val="0"/>
                <w:i w:val="0"/>
                <w:color w:val="auto"/>
                <w:kern w:val="0"/>
                <w:sz w:val="22"/>
                <w:szCs w:val="22"/>
                <w:u w:val="none"/>
                <w:lang w:val="en-US" w:eastAsia="zh-CN" w:bidi="ar"/>
              </w:rPr>
              <w:t>开放教育课程思政说课大赛一等奖，排名第二，株洲市教育局，2023年；</w:t>
            </w:r>
          </w:p>
          <w:p>
            <w:pPr>
              <w:adjustRightInd w:val="0"/>
              <w:snapToGrid w:val="0"/>
              <w:jc w:val="both"/>
              <w:rPr>
                <w:rFonts w:hint="default" w:eastAsia="宋体"/>
                <w:color w:val="auto"/>
                <w:szCs w:val="21"/>
                <w:lang w:val="en-US" w:eastAsia="zh-CN"/>
              </w:rPr>
            </w:pPr>
            <w:r>
              <w:rPr>
                <w:rFonts w:hint="eastAsia"/>
                <w:color w:val="auto"/>
                <w:szCs w:val="21"/>
                <w:lang w:val="en-US" w:eastAsia="zh-CN"/>
              </w:rPr>
              <w:t>2.</w:t>
            </w:r>
            <w:r>
              <w:rPr>
                <w:rFonts w:hint="eastAsia"/>
                <w:color w:val="auto"/>
                <w:szCs w:val="21"/>
              </w:rPr>
              <w:t>株洲市开放教育在线直播教学比赛</w:t>
            </w:r>
            <w:r>
              <w:rPr>
                <w:rFonts w:hint="eastAsia"/>
                <w:color w:val="auto"/>
                <w:szCs w:val="21"/>
                <w:lang w:val="en-US" w:eastAsia="zh-CN"/>
              </w:rPr>
              <w:t>二等奖，排名第一，</w:t>
            </w:r>
            <w:r>
              <w:rPr>
                <w:rFonts w:hint="eastAsia" w:ascii="仿宋" w:hAnsi="仿宋" w:eastAsia="仿宋" w:cs="仿宋"/>
                <w:b w:val="0"/>
                <w:bCs w:val="0"/>
                <w:i w:val="0"/>
                <w:color w:val="auto"/>
                <w:kern w:val="0"/>
                <w:sz w:val="22"/>
                <w:szCs w:val="22"/>
                <w:u w:val="none"/>
                <w:lang w:val="en-US" w:eastAsia="zh-CN" w:bidi="ar"/>
              </w:rPr>
              <w:t>株洲市教育局，2023年；</w:t>
            </w:r>
          </w:p>
          <w:p>
            <w:pPr>
              <w:numPr>
                <w:ilvl w:val="0"/>
                <w:numId w:val="0"/>
              </w:numPr>
              <w:adjustRightInd w:val="0"/>
              <w:snapToGrid w:val="0"/>
              <w:jc w:val="both"/>
              <w:rPr>
                <w:rFonts w:hint="eastAsia"/>
                <w:color w:val="auto"/>
                <w:szCs w:val="21"/>
                <w:lang w:val="en-US" w:eastAsia="zh-CN"/>
              </w:rPr>
            </w:pPr>
            <w:r>
              <w:rPr>
                <w:rFonts w:hint="eastAsia" w:ascii="仿宋" w:hAnsi="仿宋" w:eastAsia="仿宋" w:cs="仿宋"/>
                <w:b/>
                <w:bCs/>
                <w:i w:val="0"/>
                <w:color w:val="auto"/>
                <w:kern w:val="0"/>
                <w:sz w:val="22"/>
                <w:szCs w:val="22"/>
                <w:u w:val="none"/>
                <w:lang w:val="en-US" w:eastAsia="zh-CN" w:bidi="ar"/>
              </w:rPr>
              <w:t>3.《艺往舞前》</w:t>
            </w:r>
            <w:r>
              <w:rPr>
                <w:rFonts w:hint="eastAsia"/>
                <w:color w:val="auto"/>
                <w:szCs w:val="21"/>
              </w:rPr>
              <w:t>第六届中国国际“互联网+”大学生创新创业大赛</w:t>
            </w:r>
            <w:r>
              <w:rPr>
                <w:rFonts w:hint="eastAsia"/>
                <w:b/>
                <w:bCs/>
                <w:color w:val="FF0000"/>
                <w:szCs w:val="21"/>
              </w:rPr>
              <w:t>国赛铜奖</w:t>
            </w:r>
            <w:r>
              <w:rPr>
                <w:rFonts w:hint="eastAsia"/>
                <w:b/>
                <w:bCs/>
                <w:color w:val="FF0000"/>
                <w:szCs w:val="21"/>
                <w:lang w:eastAsia="zh-CN"/>
              </w:rPr>
              <w:t>，</w:t>
            </w:r>
            <w:r>
              <w:rPr>
                <w:rFonts w:hint="eastAsia"/>
                <w:b/>
                <w:bCs/>
                <w:color w:val="FF0000"/>
                <w:szCs w:val="21"/>
                <w:lang w:val="en-US" w:eastAsia="zh-CN"/>
              </w:rPr>
              <w:t>排名第三</w:t>
            </w:r>
            <w:r>
              <w:rPr>
                <w:rFonts w:hint="eastAsia"/>
                <w:color w:val="auto"/>
                <w:szCs w:val="21"/>
                <w:lang w:val="en-US" w:eastAsia="zh-CN"/>
              </w:rPr>
              <w:t>，</w:t>
            </w:r>
            <w:r>
              <w:rPr>
                <w:rFonts w:hint="eastAsia"/>
                <w:color w:val="auto"/>
                <w:szCs w:val="21"/>
              </w:rPr>
              <w:t>教育部、中央统部等</w:t>
            </w:r>
            <w:r>
              <w:rPr>
                <w:rFonts w:hint="eastAsia"/>
                <w:color w:val="auto"/>
                <w:szCs w:val="21"/>
                <w:lang w:val="en-US" w:eastAsia="zh-CN"/>
              </w:rPr>
              <w:t>12部委，2020年；</w:t>
            </w:r>
          </w:p>
          <w:p>
            <w:pPr>
              <w:numPr>
                <w:ilvl w:val="0"/>
                <w:numId w:val="0"/>
              </w:numPr>
              <w:adjustRightInd w:val="0"/>
              <w:snapToGrid w:val="0"/>
              <w:jc w:val="both"/>
              <w:rPr>
                <w:rFonts w:hint="default"/>
                <w:color w:val="auto"/>
                <w:szCs w:val="21"/>
                <w:lang w:val="en-US" w:eastAsia="zh-CN"/>
              </w:rPr>
            </w:pPr>
            <w:r>
              <w:rPr>
                <w:rFonts w:hint="eastAsia"/>
                <w:color w:val="auto"/>
                <w:szCs w:val="21"/>
                <w:lang w:val="en-US" w:eastAsia="zh-CN"/>
              </w:rPr>
              <w:t>4.</w:t>
            </w:r>
            <w:r>
              <w:rPr>
                <w:rFonts w:hint="eastAsia" w:ascii="仿宋" w:hAnsi="仿宋" w:eastAsia="仿宋" w:cs="仿宋"/>
                <w:b/>
                <w:bCs/>
                <w:i w:val="0"/>
                <w:color w:val="auto"/>
                <w:kern w:val="0"/>
                <w:sz w:val="22"/>
                <w:szCs w:val="22"/>
                <w:u w:val="none"/>
                <w:lang w:val="en-US" w:eastAsia="zh-CN" w:bidi="ar"/>
              </w:rPr>
              <w:t>《艺往舞前》</w:t>
            </w:r>
            <w:r>
              <w:rPr>
                <w:rFonts w:hint="eastAsia"/>
                <w:color w:val="auto"/>
                <w:szCs w:val="21"/>
              </w:rPr>
              <w:t>第六届中国国际“互联网+”大学生创新创业大赛</w:t>
            </w:r>
            <w:r>
              <w:rPr>
                <w:rFonts w:hint="eastAsia"/>
                <w:b/>
                <w:bCs/>
                <w:color w:val="FF0000"/>
                <w:szCs w:val="21"/>
                <w:lang w:val="en-US" w:eastAsia="zh-CN"/>
              </w:rPr>
              <w:t>湖南</w:t>
            </w:r>
            <w:r>
              <w:rPr>
                <w:rFonts w:hint="eastAsia"/>
                <w:b/>
                <w:bCs/>
                <w:color w:val="FF0000"/>
                <w:szCs w:val="21"/>
              </w:rPr>
              <w:t>省赛一等奖</w:t>
            </w:r>
            <w:r>
              <w:rPr>
                <w:rFonts w:hint="eastAsia"/>
                <w:b/>
                <w:bCs/>
                <w:color w:val="FF0000"/>
                <w:szCs w:val="21"/>
                <w:lang w:eastAsia="zh-CN"/>
              </w:rPr>
              <w:t>，</w:t>
            </w:r>
            <w:r>
              <w:rPr>
                <w:rFonts w:hint="eastAsia"/>
                <w:b/>
                <w:bCs/>
                <w:color w:val="FF0000"/>
                <w:szCs w:val="21"/>
                <w:lang w:val="en-US" w:eastAsia="zh-CN"/>
              </w:rPr>
              <w:t>排名第三</w:t>
            </w:r>
            <w:r>
              <w:rPr>
                <w:rFonts w:hint="eastAsia"/>
                <w:color w:val="auto"/>
                <w:szCs w:val="21"/>
                <w:lang w:val="en-US" w:eastAsia="zh-CN"/>
              </w:rPr>
              <w:t>，湖南省教育厅，2020年；</w:t>
            </w:r>
          </w:p>
          <w:p>
            <w:pPr>
              <w:numPr>
                <w:ilvl w:val="0"/>
                <w:numId w:val="0"/>
              </w:numPr>
              <w:adjustRightInd w:val="0"/>
              <w:snapToGrid w:val="0"/>
              <w:jc w:val="both"/>
              <w:rPr>
                <w:rFonts w:hint="eastAsia"/>
                <w:color w:val="auto"/>
                <w:szCs w:val="21"/>
                <w:lang w:val="en-US" w:eastAsia="zh-CN"/>
              </w:rPr>
            </w:pPr>
            <w:r>
              <w:rPr>
                <w:rFonts w:hint="eastAsia" w:ascii="仿宋" w:hAnsi="仿宋" w:eastAsia="仿宋" w:cs="仿宋"/>
                <w:b/>
                <w:bCs/>
                <w:i w:val="0"/>
                <w:color w:val="auto"/>
                <w:kern w:val="0"/>
                <w:sz w:val="22"/>
                <w:szCs w:val="22"/>
                <w:u w:val="none"/>
                <w:lang w:val="en-US" w:eastAsia="zh-CN" w:bidi="ar"/>
              </w:rPr>
              <w:t>5.《日光农场》</w:t>
            </w:r>
            <w:r>
              <w:rPr>
                <w:rFonts w:hint="eastAsia"/>
                <w:color w:val="auto"/>
                <w:szCs w:val="21"/>
              </w:rPr>
              <w:t>第六届中国国际“互联网+”大学生创新创业大赛</w:t>
            </w:r>
            <w:r>
              <w:rPr>
                <w:rFonts w:hint="eastAsia"/>
                <w:b/>
                <w:bCs/>
                <w:color w:val="FF0000"/>
                <w:szCs w:val="21"/>
                <w:lang w:val="en-US" w:eastAsia="zh-CN"/>
              </w:rPr>
              <w:t>湖南</w:t>
            </w:r>
            <w:r>
              <w:rPr>
                <w:rFonts w:hint="eastAsia"/>
                <w:b/>
                <w:bCs/>
                <w:color w:val="FF0000"/>
                <w:szCs w:val="21"/>
              </w:rPr>
              <w:t>省赛二等奖</w:t>
            </w:r>
            <w:r>
              <w:rPr>
                <w:rFonts w:hint="eastAsia"/>
                <w:b/>
                <w:bCs/>
                <w:color w:val="FF0000"/>
                <w:szCs w:val="21"/>
                <w:lang w:val="en-US" w:eastAsia="zh-CN"/>
              </w:rPr>
              <w:t>，排名第二</w:t>
            </w:r>
            <w:r>
              <w:rPr>
                <w:rFonts w:hint="eastAsia"/>
                <w:color w:val="auto"/>
                <w:szCs w:val="21"/>
                <w:lang w:val="en-US" w:eastAsia="zh-CN"/>
              </w:rPr>
              <w:t>，湖南省教育厅，2020年；</w:t>
            </w:r>
          </w:p>
          <w:p>
            <w:pPr>
              <w:jc w:val="left"/>
              <w:rPr>
                <w:rFonts w:hint="eastAsia"/>
                <w:color w:val="auto"/>
                <w:szCs w:val="21"/>
                <w:lang w:val="en-US" w:eastAsia="zh-CN"/>
              </w:rPr>
            </w:pPr>
            <w:r>
              <w:rPr>
                <w:rFonts w:hint="eastAsia"/>
                <w:color w:val="auto"/>
                <w:szCs w:val="21"/>
                <w:lang w:val="en-US" w:eastAsia="zh-CN"/>
              </w:rPr>
              <w:t>6.《艺往舞前--青少年高端街舞素质教育领军者》第六届中国国际“互联网+”大学生创新创业大赛</w:t>
            </w:r>
            <w:r>
              <w:rPr>
                <w:rFonts w:hint="eastAsia"/>
                <w:b/>
                <w:bCs/>
                <w:color w:val="FF0000"/>
                <w:szCs w:val="21"/>
                <w:lang w:val="en-US" w:eastAsia="zh-CN"/>
              </w:rPr>
              <w:t>校赛一等奖，</w:t>
            </w:r>
            <w:r>
              <w:rPr>
                <w:rFonts w:hint="eastAsia"/>
                <w:b/>
                <w:bCs/>
                <w:color w:val="auto"/>
                <w:szCs w:val="21"/>
                <w:lang w:val="en-US" w:eastAsia="zh-CN"/>
              </w:rPr>
              <w:t>湖南开放大学，2020年；</w:t>
            </w:r>
          </w:p>
          <w:p>
            <w:pPr>
              <w:jc w:val="left"/>
              <w:rPr>
                <w:rFonts w:hint="eastAsia"/>
                <w:color w:val="auto"/>
                <w:szCs w:val="21"/>
                <w:lang w:val="en-US" w:eastAsia="zh-CN"/>
              </w:rPr>
            </w:pPr>
            <w:r>
              <w:rPr>
                <w:rFonts w:hint="eastAsia"/>
                <w:color w:val="auto"/>
                <w:szCs w:val="21"/>
                <w:lang w:val="en-US" w:eastAsia="zh-CN"/>
              </w:rPr>
              <w:t>7.《日光农场》第六届中国国际“互联网+”大学生创新创业大赛省校选拔赛中，</w:t>
            </w:r>
            <w:r>
              <w:rPr>
                <w:rFonts w:hint="eastAsia"/>
                <w:b/>
                <w:bCs/>
                <w:color w:val="FF0000"/>
                <w:szCs w:val="21"/>
                <w:lang w:val="en-US" w:eastAsia="zh-CN"/>
              </w:rPr>
              <w:t>校赛一等奖，</w:t>
            </w:r>
            <w:r>
              <w:rPr>
                <w:rFonts w:hint="eastAsia"/>
                <w:b/>
                <w:bCs/>
                <w:color w:val="auto"/>
                <w:szCs w:val="21"/>
                <w:lang w:val="en-US" w:eastAsia="zh-CN"/>
              </w:rPr>
              <w:t>湖南开放大学，2020年；</w:t>
            </w:r>
          </w:p>
          <w:p>
            <w:pPr>
              <w:numPr>
                <w:ilvl w:val="0"/>
                <w:numId w:val="0"/>
              </w:numPr>
              <w:adjustRightInd w:val="0"/>
              <w:snapToGrid w:val="0"/>
              <w:jc w:val="both"/>
              <w:rPr>
                <w:rFonts w:hint="eastAsia"/>
                <w:color w:val="auto"/>
                <w:szCs w:val="21"/>
                <w:lang w:val="en-US" w:eastAsia="zh-CN"/>
              </w:rPr>
            </w:pPr>
            <w:r>
              <w:rPr>
                <w:rFonts w:hint="eastAsia"/>
                <w:color w:val="auto"/>
                <w:szCs w:val="21"/>
                <w:lang w:val="en-US" w:eastAsia="zh-CN"/>
              </w:rPr>
              <w:t>8.</w:t>
            </w:r>
            <w:r>
              <w:rPr>
                <w:rFonts w:hint="default"/>
                <w:color w:val="auto"/>
                <w:szCs w:val="21"/>
                <w:lang w:val="en-US" w:eastAsia="zh-CN"/>
              </w:rPr>
              <w:t>《基于自主NC-Link协议的工业互联网平台》第七届中国国际“互联网+”大学生创新创业大赛</w:t>
            </w:r>
            <w:r>
              <w:rPr>
                <w:rFonts w:hint="eastAsia"/>
                <w:b/>
                <w:bCs/>
                <w:color w:val="FF0000"/>
                <w:szCs w:val="21"/>
                <w:lang w:val="en-US" w:eastAsia="zh-CN"/>
              </w:rPr>
              <w:t>湖南省赛三等奖，排名第二</w:t>
            </w:r>
            <w:r>
              <w:rPr>
                <w:rFonts w:hint="eastAsia"/>
                <w:b/>
                <w:bCs/>
                <w:color w:val="auto"/>
                <w:szCs w:val="21"/>
                <w:lang w:val="en-US" w:eastAsia="zh-CN"/>
              </w:rPr>
              <w:t>，</w:t>
            </w:r>
            <w:r>
              <w:rPr>
                <w:rFonts w:hint="eastAsia"/>
                <w:color w:val="auto"/>
                <w:szCs w:val="21"/>
                <w:lang w:val="en-US" w:eastAsia="zh-CN"/>
              </w:rPr>
              <w:t>湖南省教育厅，2021年；</w:t>
            </w:r>
          </w:p>
          <w:p>
            <w:pPr>
              <w:jc w:val="left"/>
              <w:rPr>
                <w:rFonts w:hint="eastAsia"/>
                <w:b/>
                <w:bCs/>
                <w:color w:val="auto"/>
                <w:szCs w:val="21"/>
                <w:lang w:val="en-US" w:eastAsia="zh-CN"/>
              </w:rPr>
            </w:pPr>
            <w:r>
              <w:rPr>
                <w:rFonts w:hint="eastAsia"/>
                <w:color w:val="auto"/>
                <w:szCs w:val="21"/>
                <w:lang w:val="en-US" w:eastAsia="zh-CN"/>
              </w:rPr>
              <w:t>9.</w:t>
            </w:r>
            <w:r>
              <w:rPr>
                <w:rFonts w:hint="default"/>
                <w:color w:val="auto"/>
                <w:szCs w:val="21"/>
                <w:lang w:val="en-US" w:eastAsia="zh-CN"/>
              </w:rPr>
              <w:t>《基于自主NC-Link协议的工业互联网平台》第七届中国国际“互联网+”大学生创新创业大赛</w:t>
            </w:r>
            <w:r>
              <w:rPr>
                <w:rFonts w:hint="eastAsia"/>
                <w:b/>
                <w:bCs/>
                <w:color w:val="FF0000"/>
                <w:szCs w:val="21"/>
                <w:lang w:val="en-US" w:eastAsia="zh-CN"/>
              </w:rPr>
              <w:t>校赛一等奖，排名第二，</w:t>
            </w:r>
            <w:r>
              <w:rPr>
                <w:rFonts w:hint="eastAsia"/>
                <w:b/>
                <w:bCs/>
                <w:color w:val="auto"/>
                <w:szCs w:val="21"/>
                <w:lang w:val="en-US" w:eastAsia="zh-CN"/>
              </w:rPr>
              <w:t>湖南开放大学，2021年；</w:t>
            </w:r>
          </w:p>
          <w:p>
            <w:pPr>
              <w:jc w:val="left"/>
              <w:rPr>
                <w:rFonts w:hint="eastAsia"/>
                <w:b/>
                <w:bCs/>
                <w:color w:val="auto"/>
                <w:szCs w:val="21"/>
                <w:lang w:val="en-US" w:eastAsia="zh-CN"/>
              </w:rPr>
            </w:pPr>
            <w:r>
              <w:rPr>
                <w:rFonts w:hint="eastAsia"/>
                <w:color w:val="auto"/>
                <w:szCs w:val="21"/>
                <w:lang w:val="en-US" w:eastAsia="zh-CN"/>
              </w:rPr>
              <w:t>10.</w:t>
            </w:r>
            <w:r>
              <w:rPr>
                <w:rFonts w:hint="default"/>
                <w:color w:val="auto"/>
                <w:szCs w:val="21"/>
                <w:lang w:val="en-US" w:eastAsia="zh-CN"/>
              </w:rPr>
              <w:t>《珍硒食刻一富硒香米引领绿色健康生活》第七届中国国际“互联网+”大学生创新创业大赛</w:t>
            </w:r>
            <w:r>
              <w:rPr>
                <w:rFonts w:hint="eastAsia"/>
                <w:b/>
                <w:bCs/>
                <w:color w:val="FF0000"/>
                <w:szCs w:val="21"/>
                <w:lang w:val="en-US" w:eastAsia="zh-CN"/>
              </w:rPr>
              <w:t>校赛一等奖，</w:t>
            </w:r>
            <w:r>
              <w:rPr>
                <w:rFonts w:hint="eastAsia"/>
                <w:b/>
                <w:bCs/>
                <w:color w:val="auto"/>
                <w:szCs w:val="21"/>
                <w:lang w:val="en-US" w:eastAsia="zh-CN"/>
              </w:rPr>
              <w:t>湖南开放大学，2021年；</w:t>
            </w:r>
          </w:p>
          <w:p>
            <w:pPr>
              <w:numPr>
                <w:ilvl w:val="0"/>
                <w:numId w:val="0"/>
              </w:numPr>
              <w:adjustRightInd w:val="0"/>
              <w:snapToGrid w:val="0"/>
              <w:jc w:val="both"/>
              <w:rPr>
                <w:rFonts w:hint="eastAsia"/>
                <w:color w:val="auto"/>
                <w:szCs w:val="21"/>
                <w:lang w:val="en-US" w:eastAsia="zh-CN"/>
              </w:rPr>
            </w:pPr>
            <w:r>
              <w:rPr>
                <w:rFonts w:hint="eastAsia"/>
                <w:color w:val="auto"/>
                <w:szCs w:val="21"/>
                <w:lang w:val="en-US" w:eastAsia="zh-CN"/>
              </w:rPr>
              <w:t>11.《生态农业致富的领军者》</w:t>
            </w:r>
            <w:r>
              <w:rPr>
                <w:rFonts w:hint="default"/>
                <w:color w:val="auto"/>
                <w:szCs w:val="21"/>
                <w:lang w:val="en-US" w:eastAsia="zh-CN"/>
              </w:rPr>
              <w:t>第</w:t>
            </w:r>
            <w:r>
              <w:rPr>
                <w:rFonts w:hint="eastAsia"/>
                <w:color w:val="auto"/>
                <w:szCs w:val="21"/>
                <w:lang w:val="en-US" w:eastAsia="zh-CN"/>
              </w:rPr>
              <w:t>九</w:t>
            </w:r>
            <w:r>
              <w:rPr>
                <w:rFonts w:hint="default"/>
                <w:color w:val="auto"/>
                <w:szCs w:val="21"/>
                <w:lang w:val="en-US" w:eastAsia="zh-CN"/>
              </w:rPr>
              <w:t>届中国国际“互联网+”大学生创新创业大赛</w:t>
            </w:r>
            <w:r>
              <w:rPr>
                <w:rFonts w:hint="eastAsia"/>
                <w:b/>
                <w:bCs/>
                <w:color w:val="FF0000"/>
                <w:szCs w:val="21"/>
                <w:lang w:val="en-US" w:eastAsia="zh-CN"/>
              </w:rPr>
              <w:t>湖南省赛三等奖，排名第二，</w:t>
            </w:r>
            <w:r>
              <w:rPr>
                <w:rFonts w:hint="eastAsia"/>
                <w:color w:val="auto"/>
                <w:szCs w:val="21"/>
                <w:lang w:val="en-US" w:eastAsia="zh-CN"/>
              </w:rPr>
              <w:t>湖南省教育厅，2023年；</w:t>
            </w:r>
          </w:p>
          <w:p>
            <w:pPr>
              <w:numPr>
                <w:ilvl w:val="0"/>
                <w:numId w:val="0"/>
              </w:numPr>
              <w:adjustRightInd w:val="0"/>
              <w:snapToGrid w:val="0"/>
              <w:jc w:val="both"/>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cstheme="minorEastAsia"/>
                <w:color w:val="auto"/>
                <w:sz w:val="21"/>
                <w:szCs w:val="21"/>
                <w:lang w:val="en-US" w:eastAsia="zh-CN"/>
              </w:rPr>
              <w:t>12.《红色芳华的株洲电大》获</w:t>
            </w:r>
            <w:r>
              <w:rPr>
                <w:rFonts w:hint="eastAsia" w:asciiTheme="minorEastAsia" w:hAnsiTheme="minorEastAsia" w:eastAsiaTheme="minorEastAsia" w:cstheme="minorEastAsia"/>
                <w:color w:val="auto"/>
                <w:sz w:val="21"/>
                <w:szCs w:val="21"/>
                <w:lang w:val="en-US" w:eastAsia="zh-CN"/>
              </w:rPr>
              <w:t>国家开放大学纪念建党100周年学生主题教育系列活动</w:t>
            </w:r>
            <w:r>
              <w:rPr>
                <w:rFonts w:hint="eastAsia" w:asciiTheme="minorEastAsia" w:hAnsiTheme="minorEastAsia" w:cstheme="minorEastAsia"/>
                <w:b/>
                <w:bCs/>
                <w:color w:val="FF0000"/>
                <w:sz w:val="21"/>
                <w:szCs w:val="21"/>
                <w:lang w:val="en-US" w:eastAsia="zh-CN"/>
              </w:rPr>
              <w:t>优秀奖，排名第三，</w:t>
            </w:r>
            <w:r>
              <w:rPr>
                <w:rFonts w:hint="eastAsia" w:asciiTheme="minorEastAsia" w:hAnsiTheme="minorEastAsia" w:cstheme="minorEastAsia"/>
                <w:color w:val="auto"/>
                <w:sz w:val="21"/>
                <w:szCs w:val="21"/>
                <w:lang w:val="en-US" w:eastAsia="zh-CN"/>
              </w:rPr>
              <w:t>国家开放大学，2022年；</w:t>
            </w:r>
          </w:p>
          <w:p>
            <w:pPr>
              <w:numPr>
                <w:ilvl w:val="0"/>
                <w:numId w:val="0"/>
              </w:numPr>
              <w:adjustRightInd w:val="0"/>
              <w:snapToGrid w:val="0"/>
              <w:jc w:val="both"/>
              <w:rPr>
                <w:rFonts w:hint="default"/>
                <w:color w:val="auto"/>
                <w:szCs w:val="21"/>
                <w:lang w:val="en-US" w:eastAsia="zh-CN"/>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cstheme="minorEastAsia"/>
                <w:color w:val="auto"/>
                <w:sz w:val="21"/>
                <w:szCs w:val="21"/>
                <w:lang w:val="en-US" w:eastAsia="zh-CN"/>
              </w:rPr>
              <w:t>《红色芳华的株洲电大》获</w:t>
            </w:r>
            <w:r>
              <w:rPr>
                <w:rFonts w:hint="eastAsia" w:asciiTheme="minorEastAsia" w:hAnsiTheme="minorEastAsia" w:eastAsiaTheme="minorEastAsia" w:cstheme="minorEastAsia"/>
                <w:color w:val="auto"/>
                <w:sz w:val="21"/>
                <w:szCs w:val="21"/>
                <w:lang w:val="en-US" w:eastAsia="zh-CN"/>
              </w:rPr>
              <w:t>开放大学纪念建党100周年学生主题教育系列活动</w:t>
            </w:r>
            <w:r>
              <w:rPr>
                <w:rFonts w:hint="eastAsia" w:asciiTheme="minorEastAsia" w:hAnsiTheme="minorEastAsia" w:cstheme="minorEastAsia"/>
                <w:b/>
                <w:bCs/>
                <w:color w:val="FF0000"/>
                <w:sz w:val="21"/>
                <w:szCs w:val="21"/>
                <w:lang w:val="en-US" w:eastAsia="zh-CN"/>
              </w:rPr>
              <w:t>二等奖，排名第三，</w:t>
            </w:r>
            <w:r>
              <w:rPr>
                <w:rFonts w:hint="eastAsia" w:asciiTheme="minorEastAsia" w:hAnsiTheme="minorEastAsia" w:eastAsiaTheme="minorEastAsia" w:cstheme="minorEastAsia"/>
                <w:color w:val="auto"/>
                <w:sz w:val="21"/>
                <w:szCs w:val="21"/>
                <w:lang w:val="en-US" w:eastAsia="zh-CN"/>
              </w:rPr>
              <w:t>湖南开放大学</w:t>
            </w:r>
            <w:r>
              <w:rPr>
                <w:rFonts w:hint="eastAsia" w:asciiTheme="minorEastAsia" w:hAnsiTheme="minorEastAsia" w:cstheme="minorEastAsia"/>
                <w:color w:val="auto"/>
                <w:sz w:val="21"/>
                <w:szCs w:val="21"/>
                <w:lang w:val="en-US" w:eastAsia="zh-CN"/>
              </w:rPr>
              <w:t>，2022年；</w:t>
            </w:r>
          </w:p>
          <w:p>
            <w:pPr>
              <w:numPr>
                <w:ilvl w:val="0"/>
                <w:numId w:val="0"/>
              </w:numPr>
              <w:adjustRightInd w:val="0"/>
              <w:snapToGrid w:val="0"/>
              <w:jc w:val="both"/>
              <w:rPr>
                <w:rFonts w:hint="eastAsia" w:asciiTheme="minorEastAsia" w:hAnsiTheme="minorEastAsia" w:cstheme="minorEastAsia"/>
                <w:color w:val="auto"/>
                <w:sz w:val="21"/>
                <w:szCs w:val="21"/>
                <w:lang w:val="en-US" w:eastAsia="zh-CN"/>
              </w:rPr>
            </w:pPr>
            <w:r>
              <w:rPr>
                <w:rFonts w:hint="eastAsia" w:asciiTheme="minorEastAsia" w:hAnsiTheme="minorEastAsia" w:cstheme="minorEastAsia"/>
                <w:color w:val="auto"/>
                <w:sz w:val="21"/>
                <w:szCs w:val="21"/>
                <w:lang w:val="en-US" w:eastAsia="zh-CN"/>
              </w:rPr>
              <w:t>14、全省开放大学系统农民大学生创新创业案例评选</w:t>
            </w:r>
            <w:r>
              <w:rPr>
                <w:rFonts w:hint="eastAsia" w:asciiTheme="minorEastAsia" w:hAnsiTheme="minorEastAsia" w:cstheme="minorEastAsia"/>
                <w:b/>
                <w:bCs/>
                <w:color w:val="FF0000"/>
                <w:sz w:val="21"/>
                <w:szCs w:val="21"/>
                <w:lang w:val="en-US" w:eastAsia="zh-CN"/>
              </w:rPr>
              <w:t>三等奖，排名第二，</w:t>
            </w:r>
            <w:r>
              <w:rPr>
                <w:rFonts w:hint="eastAsia" w:asciiTheme="minorEastAsia" w:hAnsiTheme="minorEastAsia" w:eastAsiaTheme="minorEastAsia" w:cstheme="minorEastAsia"/>
                <w:color w:val="auto"/>
                <w:sz w:val="21"/>
                <w:szCs w:val="21"/>
                <w:lang w:val="en-US" w:eastAsia="zh-CN"/>
              </w:rPr>
              <w:t>湖南开放大学</w:t>
            </w:r>
            <w:r>
              <w:rPr>
                <w:rFonts w:hint="eastAsia" w:asciiTheme="minorEastAsia" w:hAnsiTheme="minorEastAsia" w:cstheme="minorEastAsia"/>
                <w:color w:val="auto"/>
                <w:sz w:val="21"/>
                <w:szCs w:val="21"/>
                <w:lang w:val="en-US" w:eastAsia="zh-CN"/>
              </w:rPr>
              <w:t>，2021年；</w:t>
            </w:r>
          </w:p>
          <w:p>
            <w:pPr>
              <w:numPr>
                <w:ilvl w:val="0"/>
                <w:numId w:val="0"/>
              </w:numPr>
              <w:adjustRightInd w:val="0"/>
              <w:snapToGrid w:val="0"/>
              <w:jc w:val="both"/>
              <w:rPr>
                <w:rFonts w:hint="default" w:asciiTheme="minorEastAsia" w:hAnsiTheme="minorEastAsia" w:cstheme="minorEastAsia"/>
                <w:color w:val="auto"/>
                <w:sz w:val="21"/>
                <w:szCs w:val="21"/>
                <w:lang w:val="en-US" w:eastAsia="zh-CN"/>
              </w:rPr>
            </w:pPr>
            <w:r>
              <w:rPr>
                <w:rFonts w:hint="eastAsia" w:ascii="仿宋" w:hAnsi="仿宋" w:eastAsia="仿宋" w:cs="仿宋"/>
                <w:b/>
                <w:bCs/>
                <w:i w:val="0"/>
                <w:color w:val="auto"/>
                <w:kern w:val="0"/>
                <w:sz w:val="22"/>
                <w:szCs w:val="22"/>
                <w:u w:val="none"/>
                <w:lang w:val="en-US" w:eastAsia="zh-CN" w:bidi="ar"/>
              </w:rPr>
              <w:t>15.《非遗现代农业的先行者》</w:t>
            </w:r>
            <w:r>
              <w:rPr>
                <w:rFonts w:hint="eastAsia"/>
                <w:color w:val="auto"/>
                <w:szCs w:val="21"/>
              </w:rPr>
              <w:t>第二届国开“一村一大”学生优秀创新创业案例评选</w:t>
            </w:r>
            <w:r>
              <w:rPr>
                <w:rFonts w:hint="eastAsia"/>
                <w:b/>
                <w:bCs/>
                <w:color w:val="FF0000"/>
                <w:szCs w:val="21"/>
              </w:rPr>
              <w:t>三等奖</w:t>
            </w:r>
            <w:r>
              <w:rPr>
                <w:rFonts w:hint="eastAsia"/>
                <w:b/>
                <w:bCs/>
                <w:color w:val="FF0000"/>
                <w:szCs w:val="21"/>
                <w:lang w:eastAsia="zh-CN"/>
              </w:rPr>
              <w:t>，</w:t>
            </w:r>
            <w:r>
              <w:rPr>
                <w:rFonts w:hint="eastAsia"/>
                <w:b/>
                <w:bCs/>
                <w:color w:val="FF0000"/>
                <w:szCs w:val="21"/>
                <w:lang w:val="en-US" w:eastAsia="zh-CN"/>
              </w:rPr>
              <w:t>排名第二，</w:t>
            </w:r>
            <w:r>
              <w:rPr>
                <w:rFonts w:hint="eastAsia"/>
                <w:color w:val="auto"/>
                <w:szCs w:val="21"/>
                <w:lang w:val="en-US" w:eastAsia="zh-CN"/>
              </w:rPr>
              <w:t>国家开放大学，2022年；</w:t>
            </w:r>
          </w:p>
          <w:p>
            <w:pPr>
              <w:numPr>
                <w:ilvl w:val="0"/>
                <w:numId w:val="0"/>
              </w:numPr>
              <w:adjustRightInd w:val="0"/>
              <w:snapToGrid w:val="0"/>
              <w:jc w:val="both"/>
              <w:rPr>
                <w:rFonts w:hint="default"/>
                <w:color w:val="auto"/>
                <w:szCs w:val="21"/>
                <w:lang w:val="en-US" w:eastAsia="zh-CN"/>
              </w:rPr>
            </w:pPr>
            <w:r>
              <w:rPr>
                <w:rFonts w:hint="eastAsia"/>
                <w:color w:val="auto"/>
                <w:szCs w:val="21"/>
                <w:lang w:val="en-US" w:eastAsia="zh-CN"/>
              </w:rPr>
              <w:t>16.</w:t>
            </w:r>
            <w:r>
              <w:rPr>
                <w:rFonts w:hint="eastAsia"/>
                <w:color w:val="auto"/>
                <w:szCs w:val="21"/>
              </w:rPr>
              <w:t>学生黎宁·个人组</w:t>
            </w:r>
            <w:r>
              <w:rPr>
                <w:rFonts w:hint="eastAsia"/>
                <w:color w:val="auto"/>
                <w:szCs w:val="21"/>
                <w:lang w:eastAsia="zh-CN"/>
              </w:rPr>
              <w:t>，</w:t>
            </w:r>
            <w:r>
              <w:rPr>
                <w:rFonts w:hint="eastAsia"/>
                <w:color w:val="auto"/>
                <w:szCs w:val="21"/>
              </w:rPr>
              <w:t>“国开工匠杯”学生数控技能大赛</w:t>
            </w:r>
            <w:r>
              <w:rPr>
                <w:rFonts w:hint="eastAsia"/>
                <w:b/>
                <w:bCs/>
                <w:color w:val="FF0000"/>
                <w:szCs w:val="21"/>
              </w:rPr>
              <w:t>一等奖</w:t>
            </w:r>
            <w:r>
              <w:rPr>
                <w:rFonts w:hint="eastAsia"/>
                <w:b/>
                <w:bCs/>
                <w:color w:val="FF0000"/>
                <w:szCs w:val="21"/>
                <w:lang w:eastAsia="zh-CN"/>
              </w:rPr>
              <w:t>，</w:t>
            </w:r>
            <w:r>
              <w:rPr>
                <w:rFonts w:hint="eastAsia"/>
                <w:b/>
                <w:bCs/>
                <w:color w:val="FF0000"/>
                <w:szCs w:val="21"/>
                <w:lang w:val="en-US" w:eastAsia="zh-CN"/>
              </w:rPr>
              <w:t>排名第二，</w:t>
            </w:r>
            <w:r>
              <w:rPr>
                <w:rFonts w:hint="eastAsia"/>
                <w:color w:val="auto"/>
                <w:szCs w:val="21"/>
                <w:lang w:val="en-US" w:eastAsia="zh-CN"/>
              </w:rPr>
              <w:t>国家开放大学，2022年；</w:t>
            </w:r>
          </w:p>
          <w:p>
            <w:pPr>
              <w:numPr>
                <w:ilvl w:val="0"/>
                <w:numId w:val="0"/>
              </w:numPr>
              <w:adjustRightInd w:val="0"/>
              <w:snapToGrid w:val="0"/>
              <w:jc w:val="both"/>
              <w:rPr>
                <w:rFonts w:hint="default" w:ascii="仿宋" w:hAnsi="仿宋" w:eastAsia="仿宋" w:cs="仿宋"/>
                <w:b w:val="0"/>
                <w:bCs w:val="0"/>
                <w:i w:val="0"/>
                <w:color w:val="auto"/>
                <w:kern w:val="0"/>
                <w:sz w:val="22"/>
                <w:szCs w:val="22"/>
                <w:u w:val="none"/>
                <w:lang w:val="en-US" w:eastAsia="zh-CN" w:bidi="ar"/>
              </w:rPr>
            </w:pPr>
            <w:r>
              <w:rPr>
                <w:rFonts w:hint="eastAsia"/>
                <w:color w:val="auto"/>
                <w:szCs w:val="21"/>
                <w:lang w:val="en-US" w:eastAsia="zh-CN"/>
              </w:rPr>
              <w:t>17.</w:t>
            </w:r>
            <w:r>
              <w:rPr>
                <w:rFonts w:hint="eastAsia"/>
                <w:color w:val="auto"/>
                <w:szCs w:val="21"/>
              </w:rPr>
              <w:t>学生黎宁·个人组</w:t>
            </w:r>
            <w:r>
              <w:rPr>
                <w:rFonts w:hint="eastAsia"/>
                <w:color w:val="auto"/>
                <w:szCs w:val="21"/>
                <w:lang w:eastAsia="zh-CN"/>
              </w:rPr>
              <w:t>，“</w:t>
            </w:r>
            <w:r>
              <w:rPr>
                <w:rFonts w:hint="eastAsia"/>
                <w:color w:val="auto"/>
                <w:szCs w:val="21"/>
                <w:lang w:val="en-US" w:eastAsia="zh-CN"/>
              </w:rPr>
              <w:t>湖开工匠杯</w:t>
            </w:r>
            <w:r>
              <w:rPr>
                <w:rFonts w:hint="eastAsia"/>
                <w:color w:val="auto"/>
                <w:szCs w:val="21"/>
                <w:lang w:eastAsia="zh-CN"/>
              </w:rPr>
              <w:t>”</w:t>
            </w:r>
            <w:r>
              <w:rPr>
                <w:rFonts w:hint="eastAsia"/>
                <w:color w:val="auto"/>
                <w:szCs w:val="21"/>
                <w:lang w:val="en-US" w:eastAsia="zh-CN"/>
              </w:rPr>
              <w:t>学生数控技能大赛</w:t>
            </w:r>
            <w:r>
              <w:rPr>
                <w:rFonts w:hint="eastAsia"/>
                <w:b/>
                <w:bCs/>
                <w:color w:val="FF0000"/>
                <w:szCs w:val="21"/>
              </w:rPr>
              <w:t>二等奖</w:t>
            </w:r>
            <w:r>
              <w:rPr>
                <w:rFonts w:hint="eastAsia"/>
                <w:b/>
                <w:bCs/>
                <w:color w:val="FF0000"/>
                <w:szCs w:val="21"/>
                <w:lang w:eastAsia="zh-CN"/>
              </w:rPr>
              <w:t>，</w:t>
            </w:r>
            <w:r>
              <w:rPr>
                <w:rFonts w:hint="eastAsia"/>
                <w:b/>
                <w:bCs/>
                <w:color w:val="FF0000"/>
                <w:szCs w:val="21"/>
                <w:lang w:val="en-US" w:eastAsia="zh-CN"/>
              </w:rPr>
              <w:t>排名第二</w:t>
            </w:r>
            <w:r>
              <w:rPr>
                <w:rFonts w:hint="eastAsia"/>
                <w:color w:val="FF0000"/>
                <w:szCs w:val="21"/>
                <w:lang w:val="en-US" w:eastAsia="zh-CN"/>
              </w:rPr>
              <w:t>，</w:t>
            </w:r>
            <w:r>
              <w:rPr>
                <w:rFonts w:hint="eastAsia"/>
                <w:color w:val="auto"/>
                <w:szCs w:val="21"/>
                <w:lang w:val="en-US" w:eastAsia="zh-CN"/>
              </w:rPr>
              <w:t>湖南开放大学，2022年；</w:t>
            </w:r>
          </w:p>
          <w:p>
            <w:pPr>
              <w:jc w:val="left"/>
              <w:rPr>
                <w:rFonts w:hint="eastAsia"/>
                <w:color w:val="auto"/>
                <w:szCs w:val="21"/>
                <w:lang w:val="en-US" w:eastAsia="zh-CN"/>
              </w:rPr>
            </w:pPr>
            <w:r>
              <w:rPr>
                <w:rFonts w:hint="eastAsia"/>
                <w:color w:val="auto"/>
                <w:szCs w:val="21"/>
                <w:lang w:val="en-US" w:eastAsia="zh-CN"/>
              </w:rPr>
              <w:t>18.</w:t>
            </w:r>
            <w:r>
              <w:rPr>
                <w:rFonts w:hint="eastAsia" w:ascii="仿宋" w:hAnsi="仿宋" w:eastAsia="仿宋" w:cs="仿宋"/>
                <w:b/>
                <w:bCs/>
                <w:i w:val="0"/>
                <w:color w:val="auto"/>
                <w:kern w:val="0"/>
                <w:sz w:val="22"/>
                <w:szCs w:val="22"/>
                <w:u w:val="none"/>
                <w:lang w:val="en-US" w:eastAsia="zh-CN" w:bidi="ar"/>
              </w:rPr>
              <w:t>《</w:t>
            </w:r>
            <w:r>
              <w:rPr>
                <w:rFonts w:hint="eastAsia" w:ascii="宋体" w:hAnsi="宋体"/>
                <w:color w:val="auto"/>
                <w:szCs w:val="21"/>
              </w:rPr>
              <w:t>株洲优源生态农业的创新之路</w:t>
            </w:r>
            <w:r>
              <w:rPr>
                <w:rFonts w:hint="eastAsia" w:ascii="仿宋" w:hAnsi="仿宋" w:eastAsia="仿宋" w:cs="仿宋"/>
                <w:b/>
                <w:bCs/>
                <w:i w:val="0"/>
                <w:color w:val="auto"/>
                <w:kern w:val="0"/>
                <w:sz w:val="22"/>
                <w:szCs w:val="22"/>
                <w:u w:val="none"/>
                <w:lang w:val="en-US" w:eastAsia="zh-CN" w:bidi="ar"/>
              </w:rPr>
              <w:t>》获国家开放大学</w:t>
            </w:r>
            <w:r>
              <w:rPr>
                <w:rFonts w:hint="eastAsia" w:eastAsia="仿宋"/>
                <w:color w:val="auto"/>
                <w:szCs w:val="21"/>
                <w:lang w:val="en-US" w:eastAsia="zh-CN"/>
              </w:rPr>
              <w:t>首届</w:t>
            </w:r>
            <w:r>
              <w:rPr>
                <w:rFonts w:hint="eastAsia"/>
                <w:color w:val="auto"/>
                <w:szCs w:val="21"/>
                <w:lang w:val="en-US" w:eastAsia="zh-CN"/>
              </w:rPr>
              <w:t>新商科创新创业大赛</w:t>
            </w:r>
            <w:r>
              <w:rPr>
                <w:rFonts w:hint="eastAsia"/>
                <w:b/>
                <w:bCs/>
                <w:color w:val="FF0000"/>
                <w:szCs w:val="21"/>
                <w:lang w:val="en-US" w:eastAsia="zh-CN"/>
              </w:rPr>
              <w:t>二</w:t>
            </w:r>
            <w:r>
              <w:rPr>
                <w:rFonts w:hint="eastAsia"/>
                <w:b/>
                <w:bCs/>
                <w:color w:val="FF0000"/>
                <w:szCs w:val="21"/>
              </w:rPr>
              <w:t>等奖</w:t>
            </w:r>
            <w:r>
              <w:rPr>
                <w:rFonts w:hint="eastAsia"/>
                <w:b/>
                <w:bCs/>
                <w:color w:val="FF0000"/>
                <w:szCs w:val="21"/>
                <w:lang w:eastAsia="zh-CN"/>
              </w:rPr>
              <w:t>，</w:t>
            </w:r>
            <w:r>
              <w:rPr>
                <w:rFonts w:hint="eastAsia"/>
                <w:b/>
                <w:bCs/>
                <w:color w:val="FF0000"/>
                <w:szCs w:val="21"/>
                <w:lang w:val="en-US" w:eastAsia="zh-CN"/>
              </w:rPr>
              <w:t>唯一，</w:t>
            </w:r>
            <w:r>
              <w:rPr>
                <w:rFonts w:hint="eastAsia"/>
                <w:color w:val="auto"/>
                <w:szCs w:val="21"/>
                <w:lang w:val="en-US" w:eastAsia="zh-CN"/>
              </w:rPr>
              <w:t>国家开放大学，2023年；</w:t>
            </w:r>
          </w:p>
          <w:p>
            <w:pPr>
              <w:jc w:val="left"/>
              <w:rPr>
                <w:rFonts w:hint="eastAsia"/>
                <w:color w:val="auto"/>
                <w:szCs w:val="21"/>
                <w:lang w:val="en-US" w:eastAsia="zh-CN"/>
              </w:rPr>
            </w:pPr>
            <w:r>
              <w:rPr>
                <w:rFonts w:hint="eastAsia"/>
                <w:color w:val="auto"/>
                <w:szCs w:val="21"/>
                <w:lang w:val="en-US" w:eastAsia="zh-CN"/>
              </w:rPr>
              <w:t>19.</w:t>
            </w:r>
            <w:r>
              <w:rPr>
                <w:rFonts w:hint="eastAsia" w:ascii="仿宋" w:hAnsi="仿宋" w:eastAsia="仿宋" w:cs="仿宋"/>
                <w:b/>
                <w:bCs/>
                <w:i w:val="0"/>
                <w:color w:val="auto"/>
                <w:kern w:val="0"/>
                <w:sz w:val="22"/>
                <w:szCs w:val="22"/>
                <w:u w:val="none"/>
                <w:lang w:val="en-US" w:eastAsia="zh-CN" w:bidi="ar"/>
              </w:rPr>
              <w:t>《</w:t>
            </w:r>
            <w:r>
              <w:rPr>
                <w:rFonts w:hint="eastAsia" w:ascii="宋体" w:hAnsi="宋体"/>
                <w:color w:val="auto"/>
                <w:szCs w:val="21"/>
              </w:rPr>
              <w:t>株洲优源生态农业的创新之路</w:t>
            </w:r>
            <w:r>
              <w:rPr>
                <w:rFonts w:hint="eastAsia" w:ascii="仿宋" w:hAnsi="仿宋" w:eastAsia="仿宋" w:cs="仿宋"/>
                <w:b/>
                <w:bCs/>
                <w:i w:val="0"/>
                <w:color w:val="auto"/>
                <w:kern w:val="0"/>
                <w:sz w:val="22"/>
                <w:szCs w:val="22"/>
                <w:u w:val="none"/>
                <w:lang w:val="en-US" w:eastAsia="zh-CN" w:bidi="ar"/>
              </w:rPr>
              <w:t>》获湖南开放大学</w:t>
            </w:r>
            <w:r>
              <w:rPr>
                <w:rFonts w:hint="eastAsia" w:eastAsia="仿宋"/>
                <w:color w:val="auto"/>
                <w:szCs w:val="21"/>
                <w:lang w:val="en-US" w:eastAsia="zh-CN"/>
              </w:rPr>
              <w:t>首届</w:t>
            </w:r>
            <w:r>
              <w:rPr>
                <w:rFonts w:hint="eastAsia"/>
                <w:color w:val="auto"/>
                <w:szCs w:val="21"/>
                <w:lang w:val="en-US" w:eastAsia="zh-CN"/>
              </w:rPr>
              <w:t>新商科创新创业大赛</w:t>
            </w:r>
            <w:r>
              <w:rPr>
                <w:rFonts w:hint="eastAsia"/>
                <w:b/>
                <w:bCs/>
                <w:color w:val="FF0000"/>
                <w:szCs w:val="21"/>
                <w:lang w:val="en-US" w:eastAsia="zh-CN"/>
              </w:rPr>
              <w:t>二</w:t>
            </w:r>
            <w:r>
              <w:rPr>
                <w:rFonts w:hint="eastAsia"/>
                <w:b/>
                <w:bCs/>
                <w:color w:val="FF0000"/>
                <w:szCs w:val="21"/>
              </w:rPr>
              <w:t>等奖</w:t>
            </w:r>
            <w:r>
              <w:rPr>
                <w:rFonts w:hint="eastAsia"/>
                <w:b/>
                <w:bCs/>
                <w:color w:val="FF0000"/>
                <w:szCs w:val="21"/>
                <w:lang w:eastAsia="zh-CN"/>
              </w:rPr>
              <w:t>，</w:t>
            </w:r>
            <w:r>
              <w:rPr>
                <w:rFonts w:hint="eastAsia"/>
                <w:b/>
                <w:bCs/>
                <w:color w:val="FF0000"/>
                <w:szCs w:val="21"/>
                <w:lang w:val="en-US" w:eastAsia="zh-CN"/>
              </w:rPr>
              <w:t>唯一，</w:t>
            </w:r>
            <w:r>
              <w:rPr>
                <w:rFonts w:hint="eastAsia"/>
                <w:color w:val="auto"/>
                <w:szCs w:val="21"/>
                <w:lang w:val="en-US" w:eastAsia="zh-CN"/>
              </w:rPr>
              <w:t>湖南开放大学，2023年；</w:t>
            </w:r>
          </w:p>
          <w:p>
            <w:pPr>
              <w:jc w:val="left"/>
              <w:rPr>
                <w:rFonts w:hint="default"/>
                <w:b/>
                <w:bCs/>
                <w:vertAlign w:val="baseline"/>
                <w:lang w:val="en-US" w:eastAsia="zh-CN"/>
              </w:rPr>
            </w:pPr>
            <w:r>
              <w:rPr>
                <w:rFonts w:hint="eastAsia"/>
                <w:b/>
                <w:bCs/>
                <w:vertAlign w:val="baseline"/>
                <w:lang w:val="en-US" w:eastAsia="zh-CN"/>
              </w:rPr>
              <w:t>三、成果（课题）</w:t>
            </w:r>
          </w:p>
          <w:p>
            <w:pPr>
              <w:numPr>
                <w:ilvl w:val="0"/>
                <w:numId w:val="0"/>
              </w:numPr>
              <w:jc w:val="left"/>
              <w:rPr>
                <w:rFonts w:hint="eastAsia" w:ascii="宋体" w:hAnsi="宋体" w:cs="宋体"/>
                <w:color w:val="auto"/>
                <w:kern w:val="0"/>
                <w:szCs w:val="21"/>
                <w:lang w:val="en-US" w:eastAsia="zh-CN"/>
              </w:rPr>
            </w:pPr>
            <w:r>
              <w:rPr>
                <w:rFonts w:hint="eastAsia"/>
                <w:lang w:val="en-US" w:eastAsia="zh-CN"/>
              </w:rPr>
              <w:t>1.</w:t>
            </w:r>
            <w:r>
              <w:rPr>
                <w:rFonts w:hint="eastAsia"/>
              </w:rPr>
              <w:t>非遗文化引入社区教育特色课程建设的应用研究——以株洲市为例</w:t>
            </w:r>
            <w:r>
              <w:rPr>
                <w:rFonts w:hint="eastAsia"/>
                <w:lang w:eastAsia="zh-CN"/>
              </w:rPr>
              <w:t>，</w:t>
            </w:r>
            <w:r>
              <w:rPr>
                <w:rFonts w:hint="eastAsia"/>
                <w:lang w:val="en-US" w:eastAsia="zh-CN"/>
              </w:rPr>
              <w:t>2022年，</w:t>
            </w:r>
            <w:r>
              <w:rPr>
                <w:rFonts w:hint="eastAsia" w:ascii="仿宋_GB2312" w:hAnsi="仿宋_GB2312" w:eastAsia="仿宋_GB2312" w:cs="仿宋_GB2312"/>
                <w:color w:val="000000" w:themeColor="text1"/>
                <w:kern w:val="0"/>
                <w:sz w:val="21"/>
                <w:szCs w:val="21"/>
                <w:lang w:bidi="ar"/>
                <w14:textFill>
                  <w14:solidFill>
                    <w14:schemeClr w14:val="tx1"/>
                  </w14:solidFill>
                </w14:textFill>
              </w:rPr>
              <w:t>湖南省教育厅</w:t>
            </w:r>
            <w:r>
              <w:rPr>
                <w:rFonts w:hint="eastAsia" w:ascii="仿宋_GB2312" w:hAnsi="仿宋_GB2312" w:eastAsia="仿宋_GB2312" w:cs="仿宋_GB2312"/>
                <w:color w:val="000000" w:themeColor="text1"/>
                <w:kern w:val="0"/>
                <w:sz w:val="21"/>
                <w:szCs w:val="21"/>
                <w:lang w:eastAsia="zh-CN" w:bidi="ar"/>
                <w14:textFill>
                  <w14:solidFill>
                    <w14:schemeClr w14:val="tx1"/>
                  </w14:solidFill>
                </w14:textFill>
              </w:rPr>
              <w:t>，</w:t>
            </w:r>
            <w:r>
              <w:rPr>
                <w:rFonts w:hint="eastAsia" w:ascii="仿宋_GB2312" w:hAnsi="仿宋_GB2312" w:eastAsia="仿宋_GB2312" w:cs="仿宋_GB2312"/>
                <w:color w:val="000000" w:themeColor="text1"/>
                <w:kern w:val="0"/>
                <w:sz w:val="21"/>
                <w:szCs w:val="21"/>
                <w:lang w:val="en-US" w:eastAsia="zh-CN" w:bidi="ar"/>
                <w14:textFill>
                  <w14:solidFill>
                    <w14:schemeClr w14:val="tx1"/>
                  </w14:solidFill>
                </w14:textFill>
              </w:rPr>
              <w:t>一般项目，</w:t>
            </w:r>
            <w:r>
              <w:rPr>
                <w:rFonts w:hint="eastAsia" w:ascii="宋体" w:hAnsi="宋体" w:cs="宋体"/>
                <w:color w:val="auto"/>
                <w:kern w:val="0"/>
                <w:szCs w:val="21"/>
              </w:rPr>
              <w:t>ZJGB2022192</w:t>
            </w:r>
            <w:r>
              <w:rPr>
                <w:rFonts w:hint="eastAsia" w:ascii="宋体" w:hAnsi="宋体" w:cs="宋体"/>
                <w:color w:val="auto"/>
                <w:kern w:val="0"/>
                <w:szCs w:val="21"/>
                <w:lang w:eastAsia="zh-CN"/>
              </w:rPr>
              <w:t>，</w:t>
            </w:r>
            <w:r>
              <w:rPr>
                <w:rFonts w:hint="eastAsia" w:ascii="宋体" w:hAnsi="宋体" w:cs="宋体"/>
                <w:b/>
                <w:bCs/>
                <w:color w:val="auto"/>
                <w:kern w:val="0"/>
                <w:szCs w:val="21"/>
                <w:lang w:val="en-US" w:eastAsia="zh-CN"/>
              </w:rPr>
              <w:t>主持，在研；</w:t>
            </w:r>
          </w:p>
          <w:p>
            <w:pPr>
              <w:numPr>
                <w:ilvl w:val="0"/>
                <w:numId w:val="0"/>
              </w:numPr>
              <w:jc w:val="left"/>
              <w:rPr>
                <w:rFonts w:hint="default" w:ascii="宋体" w:hAnsi="宋体" w:cs="宋体"/>
                <w:color w:val="auto"/>
                <w:kern w:val="0"/>
                <w:szCs w:val="21"/>
                <w:lang w:val="en-US" w:eastAsia="zh-CN"/>
              </w:rPr>
            </w:pPr>
            <w:r>
              <w:rPr>
                <w:rFonts w:hint="eastAsia"/>
                <w:kern w:val="0"/>
                <w:szCs w:val="21"/>
                <w:lang w:val="en-US" w:eastAsia="zh-CN"/>
              </w:rPr>
              <w:t>2.</w:t>
            </w:r>
            <w:r>
              <w:rPr>
                <w:rFonts w:hint="eastAsia"/>
                <w:kern w:val="0"/>
                <w:szCs w:val="21"/>
              </w:rPr>
              <w:t>新时代职业院校非遗传承与文化育人融合实践研究</w:t>
            </w:r>
            <w:r>
              <w:rPr>
                <w:rFonts w:hint="eastAsia"/>
                <w:kern w:val="0"/>
                <w:szCs w:val="21"/>
                <w:lang w:eastAsia="zh-CN"/>
              </w:rPr>
              <w:t>，</w:t>
            </w:r>
            <w:r>
              <w:rPr>
                <w:rFonts w:hint="eastAsia"/>
                <w:kern w:val="0"/>
                <w:szCs w:val="21"/>
                <w:lang w:val="en-US" w:eastAsia="zh-CN"/>
              </w:rPr>
              <w:t>2023年，株洲市社科联，一般项目，ZZZJ2023210，</w:t>
            </w:r>
            <w:r>
              <w:rPr>
                <w:rFonts w:hint="eastAsia"/>
                <w:b/>
                <w:bCs/>
                <w:kern w:val="0"/>
                <w:szCs w:val="21"/>
                <w:lang w:val="en-US" w:eastAsia="zh-CN"/>
              </w:rPr>
              <w:t>主持，在研；</w:t>
            </w:r>
          </w:p>
          <w:p>
            <w:pPr>
              <w:numPr>
                <w:ilvl w:val="0"/>
                <w:numId w:val="0"/>
              </w:numPr>
              <w:jc w:val="left"/>
              <w:rPr>
                <w:rFonts w:hint="default" w:ascii="宋体" w:hAnsi="宋体" w:cs="宋体"/>
                <w:color w:val="auto"/>
                <w:kern w:val="0"/>
                <w:szCs w:val="21"/>
                <w:lang w:val="en-US" w:eastAsia="zh-CN"/>
              </w:rPr>
            </w:pPr>
            <w:r>
              <w:rPr>
                <w:rFonts w:hint="eastAsia" w:ascii="宋体" w:hAnsi="宋体" w:eastAsia="宋体" w:cs="宋体"/>
                <w:color w:val="000000" w:themeColor="text1"/>
                <w:sz w:val="21"/>
                <w:szCs w:val="21"/>
                <w:lang w:val="en-US" w:eastAsia="zh-CN"/>
                <w14:textFill>
                  <w14:solidFill>
                    <w14:schemeClr w14:val="tx1"/>
                  </w14:solidFill>
                </w14:textFill>
              </w:rPr>
              <w:t>3.社区教育均衡发展策略研究，2020年，</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湖南省教育厅，一般项目，</w:t>
            </w:r>
            <w:r>
              <w:rPr>
                <w:rFonts w:hint="eastAsia"/>
                <w:kern w:val="0"/>
                <w:szCs w:val="21"/>
                <w:lang w:val="en-US" w:eastAsia="zh-CN"/>
              </w:rPr>
              <w:t>ZJSB2020021，</w:t>
            </w:r>
            <w:r>
              <w:rPr>
                <w:rFonts w:hint="eastAsia"/>
                <w:b/>
                <w:bCs/>
                <w:kern w:val="0"/>
                <w:szCs w:val="21"/>
                <w:lang w:val="en-US" w:eastAsia="zh-CN"/>
              </w:rPr>
              <w:t>排名第三，结题；</w:t>
            </w:r>
          </w:p>
          <w:p>
            <w:pPr>
              <w:numPr>
                <w:ilvl w:val="0"/>
                <w:numId w:val="0"/>
              </w:numPr>
              <w:jc w:val="left"/>
              <w:rPr>
                <w:rFonts w:hint="default" w:ascii="宋体" w:hAnsi="宋体" w:cs="宋体"/>
                <w:color w:val="auto"/>
                <w:kern w:val="0"/>
                <w:szCs w:val="21"/>
                <w:lang w:val="en-US" w:eastAsia="zh-CN"/>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4.</w:t>
            </w:r>
            <w:r>
              <w:rPr>
                <w:rFonts w:hint="eastAsia" w:ascii="仿宋_GB2312" w:hAnsi="仿宋_GB2312" w:eastAsia="仿宋_GB2312" w:cs="仿宋_GB2312"/>
                <w:color w:val="000000" w:themeColor="text1"/>
                <w:sz w:val="21"/>
                <w:szCs w:val="21"/>
                <w14:textFill>
                  <w14:solidFill>
                    <w14:schemeClr w14:val="tx1"/>
                  </w14:solidFill>
                </w14:textFill>
              </w:rPr>
              <w:t>农民大学生的乡村文化课程建设与乡村振兴研究</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2022年，</w:t>
            </w:r>
            <w:r>
              <w:rPr>
                <w:rFonts w:hint="eastAsia" w:ascii="仿宋_GB2312" w:hAnsi="仿宋_GB2312" w:eastAsia="仿宋_GB2312" w:cs="仿宋_GB2312"/>
                <w:color w:val="000000" w:themeColor="text1"/>
                <w:sz w:val="21"/>
                <w:szCs w:val="21"/>
                <w14:textFill>
                  <w14:solidFill>
                    <w14:schemeClr w14:val="tx1"/>
                  </w14:solidFill>
                </w14:textFill>
              </w:rPr>
              <w:t>湖南省教育科学规划办</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一般项目，</w:t>
            </w:r>
            <w:r>
              <w:rPr>
                <w:rFonts w:hint="eastAsia"/>
                <w:kern w:val="0"/>
                <w:szCs w:val="21"/>
              </w:rPr>
              <w:t>ND229919</w:t>
            </w:r>
            <w:r>
              <w:rPr>
                <w:rFonts w:hint="eastAsia"/>
                <w:kern w:val="0"/>
                <w:szCs w:val="21"/>
                <w:lang w:eastAsia="zh-CN"/>
              </w:rPr>
              <w:t>，</w:t>
            </w:r>
            <w:r>
              <w:rPr>
                <w:rFonts w:hint="eastAsia"/>
                <w:b/>
                <w:bCs/>
                <w:kern w:val="0"/>
                <w:szCs w:val="21"/>
                <w:lang w:val="en-US" w:eastAsia="zh-CN"/>
              </w:rPr>
              <w:t>排名第二，结题；</w:t>
            </w:r>
          </w:p>
          <w:p>
            <w:pPr>
              <w:numPr>
                <w:ilvl w:val="0"/>
                <w:numId w:val="0"/>
              </w:numPr>
              <w:jc w:val="left"/>
              <w:rPr>
                <w:rFonts w:hint="eastAsia" w:asciiTheme="minorEastAsia" w:hAnsiTheme="minorEastAsia" w:eastAsiaTheme="minorEastAsia" w:cstheme="minorEastAsia"/>
                <w:b/>
                <w:bCs/>
                <w:sz w:val="21"/>
                <w:szCs w:val="21"/>
                <w:lang w:eastAsia="zh-CN"/>
              </w:rPr>
            </w:pPr>
            <w:r>
              <w:rPr>
                <w:rFonts w:hint="eastAsia"/>
                <w:kern w:val="0"/>
                <w:szCs w:val="21"/>
                <w:lang w:val="en-US" w:eastAsia="zh-CN"/>
              </w:rPr>
              <w:t>5.</w:t>
            </w:r>
            <w:r>
              <w:rPr>
                <w:rFonts w:hint="eastAsia"/>
                <w:kern w:val="0"/>
                <w:szCs w:val="21"/>
              </w:rPr>
              <w:t>乡</w:t>
            </w:r>
            <w:r>
              <w:rPr>
                <w:rFonts w:hint="eastAsia" w:asciiTheme="minorEastAsia" w:hAnsiTheme="minorEastAsia" w:eastAsiaTheme="minorEastAsia" w:cstheme="minorEastAsia"/>
                <w:kern w:val="0"/>
                <w:sz w:val="21"/>
                <w:szCs w:val="21"/>
              </w:rPr>
              <w:t>村振兴背景下高素质农民培育路径研究-一以株洲广播电视大学农民大学生培育为例</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2022年，</w:t>
            </w:r>
            <w:r>
              <w:rPr>
                <w:rFonts w:hint="eastAsia" w:asciiTheme="minorEastAsia" w:hAnsiTheme="minorEastAsia" w:eastAsiaTheme="minorEastAsia" w:cstheme="minorEastAsia"/>
                <w:color w:val="000000" w:themeColor="text1"/>
                <w:sz w:val="21"/>
                <w:szCs w:val="21"/>
                <w14:textFill>
                  <w14:solidFill>
                    <w14:schemeClr w14:val="tx1"/>
                  </w14:solidFill>
                </w14:textFill>
              </w:rPr>
              <w:t>湖南省社科联</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序号885</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t>排名第四，在研</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p>
          <w:p>
            <w:pPr>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val="0"/>
                <w:bCs w:val="0"/>
                <w:color w:val="000000"/>
                <w:sz w:val="21"/>
                <w:szCs w:val="21"/>
                <w:lang w:val="en-US" w:eastAsia="zh-CN"/>
              </w:rPr>
              <w:t>6.</w:t>
            </w:r>
            <w:r>
              <w:rPr>
                <w:rFonts w:hint="eastAsia" w:asciiTheme="minorEastAsia" w:hAnsiTheme="minorEastAsia" w:eastAsiaTheme="minorEastAsia" w:cstheme="minorEastAsia"/>
                <w:b w:val="0"/>
                <w:bCs w:val="0"/>
                <w:color w:val="000000"/>
                <w:sz w:val="21"/>
                <w:szCs w:val="21"/>
                <w:lang w:val="en-US" w:eastAsia="zh-CN"/>
              </w:rPr>
              <w:t>株洲市成人教育与职业教育协同发展研究</w:t>
            </w:r>
            <w:r>
              <w:rPr>
                <w:rFonts w:hint="eastAsia" w:asciiTheme="minorEastAsia" w:hAnsiTheme="minorEastAsia" w:cstheme="minorEastAsia"/>
                <w:b w:val="0"/>
                <w:bCs w:val="0"/>
                <w:color w:val="000000"/>
                <w:sz w:val="21"/>
                <w:szCs w:val="21"/>
                <w:lang w:val="en-US" w:eastAsia="zh-CN"/>
              </w:rPr>
              <w:t>，2022年，</w:t>
            </w:r>
            <w:r>
              <w:rPr>
                <w:rFonts w:hint="eastAsia" w:asciiTheme="minorEastAsia" w:hAnsiTheme="minorEastAsia" w:eastAsiaTheme="minorEastAsia" w:cstheme="minorEastAsia"/>
                <w:b w:val="0"/>
                <w:bCs w:val="0"/>
                <w:color w:val="000000"/>
                <w:sz w:val="21"/>
                <w:szCs w:val="21"/>
                <w:lang w:val="en-US" w:eastAsia="zh-CN"/>
              </w:rPr>
              <w:t>株洲市社科联</w:t>
            </w:r>
            <w:r>
              <w:rPr>
                <w:rFonts w:hint="eastAsia" w:asciiTheme="minorEastAsia" w:hAnsiTheme="minorEastAsia" w:cstheme="minorEastAsia"/>
                <w:b w:val="0"/>
                <w:bCs w:val="0"/>
                <w:color w:val="000000"/>
                <w:sz w:val="21"/>
                <w:szCs w:val="21"/>
                <w:lang w:val="en-US" w:eastAsia="zh-CN"/>
              </w:rPr>
              <w:t>，</w:t>
            </w:r>
            <w:r>
              <w:rPr>
                <w:rFonts w:hint="eastAsia" w:ascii="仿宋_GB2312" w:hAnsi="仿宋_GB2312" w:eastAsia="仿宋_GB2312" w:cs="仿宋_GB2312"/>
                <w:color w:val="000000" w:themeColor="text1"/>
                <w:sz w:val="21"/>
                <w:szCs w:val="21"/>
                <w14:textFill>
                  <w14:solidFill>
                    <w14:schemeClr w14:val="tx1"/>
                  </w14:solidFill>
                </w14:textFill>
              </w:rPr>
              <w:t>ZZZJ2022148</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bCs/>
                <w:color w:val="000000"/>
                <w:sz w:val="21"/>
                <w:szCs w:val="21"/>
                <w:lang w:val="en-US" w:eastAsia="zh-CN"/>
              </w:rPr>
              <w:t>排名第二</w:t>
            </w:r>
            <w:r>
              <w:rPr>
                <w:rFonts w:hint="eastAsia" w:asciiTheme="minorEastAsia" w:hAnsiTheme="minorEastAsia" w:cstheme="minorEastAsia"/>
                <w:b/>
                <w:bCs/>
                <w:color w:val="000000"/>
                <w:sz w:val="21"/>
                <w:szCs w:val="21"/>
                <w:lang w:val="en-US" w:eastAsia="zh-CN"/>
              </w:rPr>
              <w:t>,</w:t>
            </w:r>
            <w:r>
              <w:rPr>
                <w:rFonts w:hint="eastAsia" w:asciiTheme="minorEastAsia" w:hAnsiTheme="minorEastAsia" w:eastAsiaTheme="minorEastAsia" w:cstheme="minorEastAsia"/>
                <w:b/>
                <w:bCs/>
                <w:color w:val="000000"/>
                <w:sz w:val="21"/>
                <w:szCs w:val="21"/>
                <w:lang w:val="en-US" w:eastAsia="zh-CN"/>
              </w:rPr>
              <w:t>结题</w:t>
            </w:r>
            <w:r>
              <w:rPr>
                <w:rFonts w:hint="eastAsia" w:asciiTheme="minorEastAsia" w:hAnsiTheme="minorEastAsia" w:cstheme="minorEastAsia"/>
                <w:b/>
                <w:bCs/>
                <w:color w:val="000000"/>
                <w:sz w:val="21"/>
                <w:szCs w:val="21"/>
                <w:lang w:val="en-US" w:eastAsia="zh-CN"/>
              </w:rPr>
              <w:t>;</w:t>
            </w:r>
          </w:p>
          <w:p>
            <w:pPr>
              <w:numPr>
                <w:ilvl w:val="0"/>
                <w:numId w:val="0"/>
              </w:numPr>
              <w:jc w:val="left"/>
              <w:rPr>
                <w:rFonts w:hint="eastAsia" w:asciiTheme="minorEastAsia" w:hAnsiTheme="minorEastAsia" w:cstheme="minorEastAsia"/>
                <w:b/>
                <w:bCs/>
                <w:color w:val="000000"/>
                <w:sz w:val="21"/>
                <w:szCs w:val="21"/>
                <w:lang w:val="en-US" w:eastAsia="zh-CN"/>
              </w:rPr>
            </w:pPr>
            <w:r>
              <w:rPr>
                <w:rFonts w:hint="eastAsia" w:asciiTheme="minorEastAsia" w:hAnsiTheme="minorEastAsia" w:cstheme="minorEastAsia"/>
                <w:b w:val="0"/>
                <w:bCs w:val="0"/>
                <w:color w:val="000000"/>
                <w:sz w:val="21"/>
                <w:szCs w:val="21"/>
                <w:lang w:val="en-US" w:eastAsia="zh-CN"/>
              </w:rPr>
              <w:t>7.</w:t>
            </w:r>
            <w:r>
              <w:rPr>
                <w:rFonts w:hint="eastAsia" w:asciiTheme="minorEastAsia" w:hAnsiTheme="minorEastAsia" w:eastAsiaTheme="minorEastAsia" w:cstheme="minorEastAsia"/>
                <w:b w:val="0"/>
                <w:bCs w:val="0"/>
                <w:color w:val="000000"/>
                <w:sz w:val="21"/>
                <w:szCs w:val="21"/>
                <w:lang w:val="en-US" w:eastAsia="zh-CN"/>
              </w:rPr>
              <w:t>湖南食俗的形成与特点研究</w:t>
            </w:r>
            <w:r>
              <w:rPr>
                <w:rFonts w:hint="eastAsia" w:asciiTheme="minorEastAsia" w:hAnsiTheme="minorEastAsia" w:cstheme="minorEastAsia"/>
                <w:b w:val="0"/>
                <w:bCs w:val="0"/>
                <w:color w:val="000000"/>
                <w:sz w:val="21"/>
                <w:szCs w:val="21"/>
                <w:lang w:val="en-US" w:eastAsia="zh-CN"/>
              </w:rPr>
              <w:t>，2023年，</w:t>
            </w:r>
            <w:r>
              <w:rPr>
                <w:rFonts w:hint="eastAsia" w:asciiTheme="minorEastAsia" w:hAnsiTheme="minorEastAsia" w:eastAsiaTheme="minorEastAsia" w:cstheme="minorEastAsia"/>
                <w:b w:val="0"/>
                <w:bCs w:val="0"/>
                <w:color w:val="000000"/>
                <w:sz w:val="21"/>
                <w:szCs w:val="21"/>
                <w:lang w:val="en-US" w:eastAsia="zh-CN"/>
              </w:rPr>
              <w:t>株洲市社科联</w:t>
            </w:r>
            <w:r>
              <w:rPr>
                <w:rFonts w:hint="eastAsia" w:asciiTheme="minorEastAsia" w:hAnsiTheme="minorEastAsia" w:cstheme="minorEastAsia"/>
                <w:b w:val="0"/>
                <w:bCs w:val="0"/>
                <w:color w:val="000000"/>
                <w:sz w:val="21"/>
                <w:szCs w:val="21"/>
                <w:lang w:val="en-US" w:eastAsia="zh-CN"/>
              </w:rPr>
              <w:t>，</w:t>
            </w:r>
            <w:r>
              <w:rPr>
                <w:rFonts w:hint="eastAsia"/>
                <w:kern w:val="0"/>
                <w:szCs w:val="21"/>
              </w:rPr>
              <w:t>ZZSK2023220</w:t>
            </w:r>
            <w:r>
              <w:rPr>
                <w:rFonts w:hint="eastAsia"/>
                <w:kern w:val="0"/>
                <w:szCs w:val="21"/>
                <w:lang w:eastAsia="zh-CN"/>
              </w:rPr>
              <w:t>，</w:t>
            </w:r>
            <w:r>
              <w:rPr>
                <w:rFonts w:hint="eastAsia" w:asciiTheme="minorEastAsia" w:hAnsiTheme="minorEastAsia" w:eastAsiaTheme="minorEastAsia" w:cstheme="minorEastAsia"/>
                <w:b/>
                <w:bCs/>
                <w:color w:val="000000"/>
                <w:sz w:val="21"/>
                <w:szCs w:val="21"/>
                <w:lang w:val="en-US" w:eastAsia="zh-CN"/>
              </w:rPr>
              <w:t>排名第四</w:t>
            </w:r>
            <w:r>
              <w:rPr>
                <w:rFonts w:hint="eastAsia" w:asciiTheme="minorEastAsia" w:hAnsiTheme="minorEastAsia" w:cstheme="minorEastAsia"/>
                <w:b/>
                <w:bCs/>
                <w:color w:val="000000"/>
                <w:sz w:val="21"/>
                <w:szCs w:val="21"/>
                <w:lang w:val="en-US" w:eastAsia="zh-CN"/>
              </w:rPr>
              <w:t>,</w:t>
            </w:r>
            <w:r>
              <w:rPr>
                <w:rFonts w:hint="eastAsia" w:asciiTheme="minorEastAsia" w:hAnsiTheme="minorEastAsia" w:eastAsiaTheme="minorEastAsia" w:cstheme="minorEastAsia"/>
                <w:b/>
                <w:bCs/>
                <w:color w:val="000000"/>
                <w:sz w:val="21"/>
                <w:szCs w:val="21"/>
                <w:lang w:val="en-US" w:eastAsia="zh-CN"/>
              </w:rPr>
              <w:t>在研</w:t>
            </w:r>
            <w:r>
              <w:rPr>
                <w:rFonts w:hint="eastAsia" w:asciiTheme="minorEastAsia" w:hAnsiTheme="minorEastAsia" w:cstheme="minorEastAsia"/>
                <w:b/>
                <w:bCs/>
                <w:color w:val="000000"/>
                <w:sz w:val="21"/>
                <w:szCs w:val="21"/>
                <w:lang w:val="en-US" w:eastAsia="zh-CN"/>
              </w:rPr>
              <w:t>。</w:t>
            </w:r>
          </w:p>
          <w:p>
            <w:pPr>
              <w:numPr>
                <w:ilvl w:val="0"/>
                <w:numId w:val="0"/>
              </w:numPr>
              <w:jc w:val="left"/>
              <w:rPr>
                <w:rFonts w:hint="default" w:asciiTheme="minorEastAsia" w:hAnsiTheme="minorEastAsia" w:eastAsiaTheme="minorEastAsia" w:cstheme="minorEastAsia"/>
                <w:b/>
                <w:bCs/>
                <w:color w:val="000000"/>
                <w:sz w:val="21"/>
                <w:szCs w:val="21"/>
                <w:lang w:val="en-US" w:eastAsia="zh-CN"/>
              </w:rPr>
            </w:pPr>
          </w:p>
          <w:p>
            <w:pPr>
              <w:jc w:val="left"/>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jc w:val="both"/>
              <w:rPr>
                <w:rFonts w:hint="eastAsia"/>
                <w:szCs w:val="21"/>
                <w:lang w:val="en-US" w:eastAsia="zh-CN"/>
              </w:rPr>
            </w:pPr>
            <w:r>
              <w:rPr>
                <w:rFonts w:hint="eastAsia" w:asciiTheme="majorEastAsia" w:hAnsiTheme="majorEastAsia" w:eastAsiaTheme="majorEastAsia" w:cstheme="majorEastAsia"/>
                <w:b w:val="0"/>
                <w:bCs w:val="0"/>
                <w:vertAlign w:val="baseline"/>
                <w:lang w:val="en-US" w:eastAsia="zh-CN"/>
              </w:rPr>
              <w:t>1.</w:t>
            </w:r>
            <w:r>
              <w:rPr>
                <w:sz w:val="18"/>
              </w:rPr>
              <w:t>市级电大财务管理有关问题的探讨</w:t>
            </w:r>
            <w:r>
              <w:rPr>
                <w:rFonts w:hint="eastAsia"/>
                <w:sz w:val="18"/>
                <w:lang w:eastAsia="zh-CN"/>
              </w:rPr>
              <w:t>，</w:t>
            </w:r>
            <w:r>
              <w:rPr>
                <w:rFonts w:hint="eastAsia"/>
                <w:kern w:val="0"/>
                <w:szCs w:val="21"/>
                <w:lang w:val="en-US" w:eastAsia="zh-CN"/>
              </w:rPr>
              <w:t>经济师，2004年07期，独著，ISSN：1004-4914，核刊，第一批18387（</w:t>
            </w:r>
            <w:r>
              <w:rPr>
                <w:rFonts w:hint="eastAsia"/>
                <w:b/>
                <w:bCs/>
                <w:kern w:val="0"/>
                <w:szCs w:val="21"/>
                <w:lang w:val="en-US" w:eastAsia="zh-CN"/>
              </w:rPr>
              <w:t>代表作1）。</w:t>
            </w:r>
          </w:p>
          <w:p>
            <w:pPr>
              <w:jc w:val="both"/>
              <w:rPr>
                <w:rFonts w:hint="default" w:eastAsia="仿宋_GB2312"/>
                <w:szCs w:val="21"/>
                <w:lang w:val="en-US" w:eastAsia="zh-CN"/>
              </w:rPr>
            </w:pPr>
            <w:r>
              <w:rPr>
                <w:rFonts w:hint="eastAsia"/>
                <w:szCs w:val="21"/>
                <w:lang w:val="en-US" w:eastAsia="zh-CN"/>
              </w:rPr>
              <w:t>2.</w:t>
            </w:r>
            <w:r>
              <w:rPr>
                <w:rFonts w:hint="eastAsia" w:ascii="仿宋_GB2312" w:hAnsi="仿宋_GB2312" w:eastAsia="仿宋_GB2312" w:cs="仿宋_GB2312"/>
                <w:sz w:val="21"/>
                <w:szCs w:val="21"/>
              </w:rPr>
              <w:t>社区教育均衡化的设想-论非物质文化遗产在社区教育中的重要性</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color w:val="000000"/>
                <w:kern w:val="0"/>
                <w:sz w:val="21"/>
                <w:szCs w:val="21"/>
                <w:lang w:bidi="ar"/>
              </w:rPr>
              <w:t>《魅力中国》</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bidi="ar"/>
              </w:rPr>
              <w:t>2021年10期</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val="en-US" w:eastAsia="zh-CN" w:bidi="ar"/>
              </w:rPr>
              <w:t>排名第一，</w:t>
            </w:r>
            <w:r>
              <w:rPr>
                <w:rFonts w:hint="eastAsia" w:cstheme="minorBidi"/>
                <w:kern w:val="0"/>
                <w:sz w:val="21"/>
                <w:szCs w:val="21"/>
                <w:lang w:val="en-US" w:eastAsia="zh-CN" w:bidi="ar-SA"/>
              </w:rPr>
              <w:t>CN41-1390/C，</w:t>
            </w:r>
            <w:r>
              <w:rPr>
                <w:rFonts w:hint="eastAsia" w:ascii="仿宋_GB2312" w:hAnsi="仿宋_GB2312" w:eastAsia="仿宋_GB2312" w:cs="仿宋_GB2312"/>
                <w:color w:val="000000"/>
                <w:kern w:val="0"/>
                <w:sz w:val="21"/>
                <w:szCs w:val="21"/>
                <w:lang w:val="en-US" w:eastAsia="zh-CN" w:bidi="ar"/>
              </w:rPr>
              <w:t>省级一般期刊（代表作2）。</w:t>
            </w:r>
          </w:p>
          <w:p>
            <w:pPr>
              <w:jc w:val="both"/>
              <w:rPr>
                <w:rFonts w:hint="eastAsia"/>
                <w:vertAlign w:val="baseline"/>
                <w:lang w:val="en-US" w:eastAsia="zh-CN"/>
              </w:rPr>
            </w:pPr>
            <w:r>
              <w:rPr>
                <w:rFonts w:hint="eastAsia"/>
                <w:kern w:val="0"/>
                <w:szCs w:val="21"/>
                <w:lang w:val="en-US" w:eastAsia="zh-CN"/>
              </w:rPr>
              <w:t>3.经营管理与实务，国家开放大学出版社，2023年4月，排名第四，教材，ISBN978-7-304-11743-6</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jc w:val="both"/>
              <w:rPr>
                <w:rFonts w:hint="eastAsia"/>
                <w:vertAlign w:val="baseline"/>
                <w:lang w:val="en-US" w:eastAsia="zh-CN"/>
              </w:rPr>
            </w:pPr>
            <w:r>
              <w:rPr>
                <w:rFonts w:hint="eastAsia"/>
                <w:b/>
                <w:bCs/>
                <w:sz w:val="18"/>
                <w:szCs w:val="18"/>
                <w:lang w:val="en-US" w:eastAsia="zh-CN"/>
              </w:rPr>
              <w:t>无</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sz w:val="21"/>
                <w:szCs w:val="21"/>
                <w:vertAlign w:val="baseline"/>
                <w:lang w:val="en-US" w:eastAsia="zh-CN"/>
              </w:rPr>
            </w:pPr>
            <w:r>
              <w:rPr>
                <w:rFonts w:hint="eastAsia"/>
                <w:b/>
                <w:bCs/>
                <w:sz w:val="21"/>
                <w:szCs w:val="21"/>
                <w:vertAlign w:val="baseline"/>
                <w:lang w:val="en-US" w:eastAsia="zh-CN"/>
              </w:rPr>
              <w:t>双师双能教师格式</w:t>
            </w:r>
            <w:r>
              <w:rPr>
                <w:rFonts w:hint="eastAsia"/>
                <w:sz w:val="21"/>
                <w:szCs w:val="21"/>
                <w:vertAlign w:val="baseline"/>
                <w:lang w:val="en-US" w:eastAsia="zh-CN"/>
              </w:rPr>
              <w:t>：序号+双师双能型教师条件选项第X条+具体对应内容</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sz w:val="21"/>
                <w:szCs w:val="21"/>
                <w:vertAlign w:val="baseline"/>
                <w:lang w:val="en-US" w:eastAsia="zh-CN"/>
              </w:rPr>
            </w:pPr>
            <w:r>
              <w:rPr>
                <w:rFonts w:hint="eastAsia"/>
                <w:sz w:val="21"/>
                <w:szCs w:val="21"/>
                <w:vertAlign w:val="baseline"/>
                <w:lang w:val="en-US" w:eastAsia="zh-CN"/>
              </w:rPr>
              <w:t>1、社会服务第六条</w:t>
            </w:r>
            <w:r>
              <w:rPr>
                <w:rFonts w:hint="eastAsia"/>
                <w:color w:val="auto"/>
                <w:szCs w:val="21"/>
              </w:rPr>
              <w:t>学生黎宁·个人组</w:t>
            </w:r>
            <w:r>
              <w:rPr>
                <w:rFonts w:hint="eastAsia"/>
                <w:color w:val="auto"/>
                <w:szCs w:val="21"/>
                <w:lang w:eastAsia="zh-CN"/>
              </w:rPr>
              <w:t>，</w:t>
            </w:r>
            <w:r>
              <w:rPr>
                <w:rFonts w:hint="eastAsia"/>
                <w:color w:val="auto"/>
                <w:szCs w:val="21"/>
              </w:rPr>
              <w:t>“国开工匠杯”学生数控技能大赛</w:t>
            </w:r>
            <w:r>
              <w:rPr>
                <w:rFonts w:hint="eastAsia"/>
                <w:b/>
                <w:bCs/>
                <w:color w:val="auto"/>
                <w:szCs w:val="21"/>
              </w:rPr>
              <w:t>一等奖</w:t>
            </w:r>
            <w:r>
              <w:rPr>
                <w:rFonts w:hint="eastAsia"/>
                <w:b/>
                <w:bCs/>
                <w:color w:val="auto"/>
                <w:szCs w:val="21"/>
                <w:lang w:eastAsia="zh-CN"/>
              </w:rPr>
              <w:t>，</w:t>
            </w:r>
            <w:r>
              <w:rPr>
                <w:rFonts w:hint="eastAsia"/>
                <w:b/>
                <w:bCs/>
                <w:color w:val="auto"/>
                <w:szCs w:val="21"/>
                <w:lang w:val="en-US" w:eastAsia="zh-CN"/>
              </w:rPr>
              <w:t>排名第二，</w:t>
            </w:r>
            <w:r>
              <w:rPr>
                <w:rFonts w:hint="eastAsia"/>
                <w:color w:val="auto"/>
                <w:szCs w:val="21"/>
                <w:lang w:val="en-US" w:eastAsia="zh-CN"/>
              </w:rPr>
              <w:t>国家开放大学，2022年；</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社会服务第3条（近五年中有两年以上在企业第一线从事本专业实际工作经历，并全面指导学生专业实践实训活动），2021年3月被醴陵市巾帼种植农民专业合作社特聘为文化与创新创业教育指导教师，2021年-2023年期间多次指导合作社将传统农业产销运营模式与现代商业运营模式相结合。该合作社2022年获得第二届国家开放大学“教育部‘一村一名大学生计划’”学生优秀创新创业案例评选活动三等奖；2022年醴陵市巾帼种植农民专业合作社被湖南开放大学评为“湖南农民大学生创新创业示范性时间基地”。</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3、社会服务第3条（近五年中有两年以上在企业第一线从事本专业实际工作经历，并全面指导学生专业实践实训活动），2021年9月被湖南省绿之优生态农业科技有限公司特聘为品牌建设与创新创业教育指导教师，指导公司从传统的一产种植向三产融合发展，从传统的农业产销运营模式与现代商业运营模式相结合，并指导我司注册专利、商标。指导学生参加第九届“互联网+”大学生创新创业大赛，获湖南省三等奖，指导学生参加国家开放大学首届新商科创新创业大赛，获国开二等奖。</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35E6595-72D9-4268-959F-58BFC548BF0F}"/>
  </w:font>
  <w:font w:name="仿宋">
    <w:panose1 w:val="02010609060101010101"/>
    <w:charset w:val="86"/>
    <w:family w:val="auto"/>
    <w:pitch w:val="default"/>
    <w:sig w:usb0="800002BF" w:usb1="38CF7CFA" w:usb2="00000016" w:usb3="00000000" w:csb0="00040001" w:csb1="00000000"/>
    <w:embedRegular r:id="rId2" w:fontKey="{B96AAB1D-B5DA-4987-A507-3716C6D2A91B}"/>
  </w:font>
  <w:font w:name="仿宋_GB2312">
    <w:panose1 w:val="02010609030101010101"/>
    <w:charset w:val="86"/>
    <w:family w:val="modern"/>
    <w:pitch w:val="default"/>
    <w:sig w:usb0="00000001" w:usb1="080E0000" w:usb2="00000000" w:usb3="00000000" w:csb0="00040000" w:csb1="00000000"/>
    <w:embedRegular r:id="rId3" w:fontKey="{3DEF1BEC-0581-4CCC-A3AB-3340A888269F}"/>
  </w:font>
  <w:font w:name="方正公文小标宋">
    <w:panose1 w:val="02000500000000000000"/>
    <w:charset w:val="86"/>
    <w:family w:val="auto"/>
    <w:pitch w:val="default"/>
    <w:sig w:usb0="A00002BF" w:usb1="38CF7CFA" w:usb2="00000016" w:usb3="00000000" w:csb0="00040001" w:csb1="00000000"/>
    <w:embedRegular r:id="rId4" w:fontKey="{C0C79F69-C4E1-46EA-8E13-2237F111D0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28"/>
        <w:szCs w:val="28"/>
        <w:u w:val="single"/>
        <w:lang w:val="en-US" w:eastAsia="zh-CN"/>
      </w:rPr>
    </w:pPr>
    <w:r>
      <w:rPr>
        <w:rFonts w:hint="eastAsia"/>
        <w:sz w:val="28"/>
        <w:szCs w:val="28"/>
        <w:lang w:val="en-US" w:eastAsia="zh-CN"/>
      </w:rPr>
      <w:t>单位：</w:t>
    </w:r>
    <w:r>
      <w:rPr>
        <w:rFonts w:hint="eastAsia"/>
        <w:sz w:val="28"/>
        <w:szCs w:val="28"/>
        <w:u w:val="single"/>
        <w:lang w:val="en-US" w:eastAsia="zh-CN"/>
      </w:rPr>
      <w:t xml:space="preserve"> 株洲开放大学</w:t>
    </w:r>
    <w:r>
      <w:rPr>
        <w:rFonts w:hint="eastAsia"/>
        <w:sz w:val="28"/>
        <w:szCs w:val="28"/>
        <w:u w:val="none"/>
        <w:lang w:val="en-US" w:eastAsia="zh-CN"/>
      </w:rPr>
      <w:t xml:space="preserve">  </w:t>
    </w:r>
    <w:r>
      <w:rPr>
        <w:rFonts w:hint="eastAsia"/>
        <w:sz w:val="28"/>
        <w:szCs w:val="28"/>
        <w:lang w:eastAsia="zh-CN"/>
      </w:rPr>
      <w:t>姓名：</w:t>
    </w:r>
    <w:r>
      <w:rPr>
        <w:rFonts w:hint="eastAsia"/>
        <w:sz w:val="28"/>
        <w:szCs w:val="28"/>
        <w:u w:val="single"/>
        <w:lang w:val="en-US" w:eastAsia="zh-CN"/>
      </w:rPr>
      <w:t xml:space="preserve"> 宋燕 </w:t>
    </w:r>
    <w:r>
      <w:rPr>
        <w:rFonts w:hint="eastAsia"/>
        <w:sz w:val="28"/>
        <w:szCs w:val="28"/>
        <w:u w:val="none"/>
        <w:lang w:val="en-US" w:eastAsia="zh-CN"/>
      </w:rPr>
      <w:t xml:space="preserve"> 申报职称：</w:t>
    </w:r>
    <w:r>
      <w:rPr>
        <w:rFonts w:hint="eastAsia"/>
        <w:sz w:val="28"/>
        <w:szCs w:val="28"/>
        <w:u w:val="single"/>
        <w:lang w:val="en-US" w:eastAsia="zh-CN"/>
      </w:rPr>
      <w:t xml:space="preserve"> 副教授  </w:t>
    </w:r>
    <w:r>
      <w:rPr>
        <w:rFonts w:hint="eastAsia"/>
        <w:sz w:val="28"/>
        <w:szCs w:val="28"/>
        <w:u w:val="none"/>
        <w:lang w:val="en-US" w:eastAsia="zh-CN"/>
      </w:rPr>
      <w:t xml:space="preserve"> 学科（专业）：</w:t>
    </w:r>
    <w:r>
      <w:rPr>
        <w:rFonts w:hint="eastAsia"/>
        <w:sz w:val="28"/>
        <w:szCs w:val="28"/>
        <w:u w:val="single"/>
        <w:lang w:val="en-US" w:eastAsia="zh-CN"/>
      </w:rPr>
      <w:t>高教管理</w:t>
    </w:r>
    <w:bookmarkStart w:id="0" w:name="_GoBack"/>
    <w:bookmarkEnd w:id="0"/>
    <w:r>
      <w:rPr>
        <w:rFonts w:hint="eastAsia"/>
        <w:sz w:val="28"/>
        <w:szCs w:val="28"/>
        <w:u w:val="none"/>
        <w:lang w:val="en-US" w:eastAsia="zh-CN"/>
      </w:rPr>
      <w:t xml:space="preserve">  申报类别：</w:t>
    </w:r>
    <w:r>
      <w:rPr>
        <w:rFonts w:hint="eastAsia"/>
        <w:sz w:val="28"/>
        <w:szCs w:val="28"/>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A7D7D8"/>
    <w:multiLevelType w:val="singleLevel"/>
    <w:tmpl w:val="67A7D7D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wYThmNzMxODFiYjU2YzlmNDcyZjE4OGVlMWE4ODUifQ=="/>
  </w:docVars>
  <w:rsids>
    <w:rsidRoot w:val="56A9350E"/>
    <w:rsid w:val="038340E2"/>
    <w:rsid w:val="07740BAF"/>
    <w:rsid w:val="0786286D"/>
    <w:rsid w:val="08346622"/>
    <w:rsid w:val="09B371A0"/>
    <w:rsid w:val="0B2E2A96"/>
    <w:rsid w:val="110D3F66"/>
    <w:rsid w:val="11752C0E"/>
    <w:rsid w:val="15BE749A"/>
    <w:rsid w:val="18300B23"/>
    <w:rsid w:val="18D41D66"/>
    <w:rsid w:val="19F26FDA"/>
    <w:rsid w:val="1A375F62"/>
    <w:rsid w:val="1B967BC9"/>
    <w:rsid w:val="1BA2405D"/>
    <w:rsid w:val="1CAE5116"/>
    <w:rsid w:val="1F003A54"/>
    <w:rsid w:val="21CA2EF1"/>
    <w:rsid w:val="225E739B"/>
    <w:rsid w:val="230F5B30"/>
    <w:rsid w:val="27840543"/>
    <w:rsid w:val="27B23302"/>
    <w:rsid w:val="29456345"/>
    <w:rsid w:val="2CA5741F"/>
    <w:rsid w:val="2D0F0096"/>
    <w:rsid w:val="2F367CE8"/>
    <w:rsid w:val="31CE41CD"/>
    <w:rsid w:val="31F12EE7"/>
    <w:rsid w:val="325771B0"/>
    <w:rsid w:val="32C27039"/>
    <w:rsid w:val="357C6EC6"/>
    <w:rsid w:val="3AA06FEA"/>
    <w:rsid w:val="3C164EEB"/>
    <w:rsid w:val="3FD0478E"/>
    <w:rsid w:val="400006D7"/>
    <w:rsid w:val="42EF4FB3"/>
    <w:rsid w:val="43A07B57"/>
    <w:rsid w:val="463335E5"/>
    <w:rsid w:val="48AF3B53"/>
    <w:rsid w:val="4A675D1F"/>
    <w:rsid w:val="4CE911D6"/>
    <w:rsid w:val="4CF26AFE"/>
    <w:rsid w:val="4DAB7D28"/>
    <w:rsid w:val="4E444B90"/>
    <w:rsid w:val="4E651408"/>
    <w:rsid w:val="4F1638C7"/>
    <w:rsid w:val="500E459E"/>
    <w:rsid w:val="50CC5E28"/>
    <w:rsid w:val="537624A9"/>
    <w:rsid w:val="549549C4"/>
    <w:rsid w:val="55D10548"/>
    <w:rsid w:val="5623455D"/>
    <w:rsid w:val="56A9350E"/>
    <w:rsid w:val="5A3811A7"/>
    <w:rsid w:val="5A530261"/>
    <w:rsid w:val="5B81356B"/>
    <w:rsid w:val="5E5A54F4"/>
    <w:rsid w:val="5F131121"/>
    <w:rsid w:val="5F64678F"/>
    <w:rsid w:val="5FAF4465"/>
    <w:rsid w:val="61957557"/>
    <w:rsid w:val="61BE18D7"/>
    <w:rsid w:val="62EC2125"/>
    <w:rsid w:val="692549DB"/>
    <w:rsid w:val="6B113ED5"/>
    <w:rsid w:val="6B2F7D93"/>
    <w:rsid w:val="6B7F3D82"/>
    <w:rsid w:val="6C7D05FF"/>
    <w:rsid w:val="70DF7B65"/>
    <w:rsid w:val="7153474E"/>
    <w:rsid w:val="77AA1F24"/>
    <w:rsid w:val="78EC7D02"/>
    <w:rsid w:val="79660E24"/>
    <w:rsid w:val="797B7AD9"/>
    <w:rsid w:val="7A79575C"/>
    <w:rsid w:val="7C174657"/>
    <w:rsid w:val="7C446BED"/>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4</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86139</cp:lastModifiedBy>
  <cp:lastPrinted>2023-11-18T03:32:00Z</cp:lastPrinted>
  <dcterms:modified xsi:type="dcterms:W3CDTF">2023-11-20T09:22:58Z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