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11"/>
        <w:gridCol w:w="68"/>
        <w:gridCol w:w="1571"/>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p>
            <w:pPr>
              <w:jc w:val="center"/>
              <w:rPr>
                <w:b/>
                <w:bCs/>
              </w:rPr>
            </w:pPr>
          </w:p>
        </w:tc>
        <w:tc>
          <w:tcPr>
            <w:tcW w:w="1479" w:type="dxa"/>
            <w:gridSpan w:val="2"/>
            <w:vAlign w:val="center"/>
          </w:tcPr>
          <w:p>
            <w:pPr>
              <w:jc w:val="center"/>
            </w:pPr>
            <w:r>
              <w:rPr>
                <w:rFonts w:hint="eastAsia"/>
              </w:rPr>
              <w:t>姓   名</w:t>
            </w:r>
          </w:p>
        </w:tc>
        <w:tc>
          <w:tcPr>
            <w:tcW w:w="1571" w:type="dxa"/>
            <w:vAlign w:val="center"/>
          </w:tcPr>
          <w:p>
            <w:pPr>
              <w:jc w:val="center"/>
            </w:pPr>
            <w:r>
              <w:rPr>
                <w:rFonts w:hint="eastAsia"/>
              </w:rPr>
              <w:t xml:space="preserve"> 李丹</w:t>
            </w:r>
          </w:p>
        </w:tc>
        <w:tc>
          <w:tcPr>
            <w:tcW w:w="1000" w:type="dxa"/>
            <w:gridSpan w:val="2"/>
            <w:vAlign w:val="center"/>
          </w:tcPr>
          <w:p>
            <w:pPr>
              <w:jc w:val="center"/>
            </w:pPr>
            <w:r>
              <w:rPr>
                <w:rFonts w:hint="eastAsia"/>
              </w:rPr>
              <w:t>性别</w:t>
            </w:r>
          </w:p>
        </w:tc>
        <w:tc>
          <w:tcPr>
            <w:tcW w:w="2490" w:type="dxa"/>
            <w:gridSpan w:val="2"/>
            <w:vAlign w:val="center"/>
          </w:tcPr>
          <w:p>
            <w:pPr>
              <w:jc w:val="center"/>
            </w:pPr>
            <w:r>
              <w:t>女</w:t>
            </w:r>
          </w:p>
        </w:tc>
        <w:tc>
          <w:tcPr>
            <w:tcW w:w="1410" w:type="dxa"/>
            <w:vAlign w:val="center"/>
          </w:tcPr>
          <w:p>
            <w:pPr>
              <w:jc w:val="center"/>
            </w:pPr>
            <w:r>
              <w:rPr>
                <w:rFonts w:hint="eastAsia"/>
              </w:rPr>
              <w:t xml:space="preserve"> 出生年月</w:t>
            </w:r>
          </w:p>
        </w:tc>
        <w:tc>
          <w:tcPr>
            <w:tcW w:w="2145" w:type="dxa"/>
            <w:gridSpan w:val="3"/>
            <w:vAlign w:val="center"/>
          </w:tcPr>
          <w:p>
            <w:pPr>
              <w:jc w:val="center"/>
            </w:pPr>
            <w:r>
              <w:rPr>
                <w:rFonts w:hint="eastAsia"/>
              </w:rPr>
              <w:t>1983年2月</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2002年1月</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gridSpan w:val="2"/>
            <w:vAlign w:val="center"/>
          </w:tcPr>
          <w:p>
            <w:pPr>
              <w:jc w:val="center"/>
            </w:pPr>
            <w:r>
              <w:rPr>
                <w:rFonts w:hint="eastAsia"/>
              </w:rPr>
              <w:t>现任专业技术职称</w:t>
            </w:r>
          </w:p>
        </w:tc>
        <w:tc>
          <w:tcPr>
            <w:tcW w:w="1571" w:type="dxa"/>
            <w:vAlign w:val="center"/>
          </w:tcPr>
          <w:p>
            <w:pPr>
              <w:jc w:val="center"/>
            </w:pPr>
            <w:r>
              <w:rPr>
                <w:rFonts w:hint="eastAsia"/>
              </w:rPr>
              <w:t xml:space="preserve"> 主管护师</w:t>
            </w:r>
          </w:p>
        </w:tc>
        <w:tc>
          <w:tcPr>
            <w:tcW w:w="1000" w:type="dxa"/>
            <w:gridSpan w:val="2"/>
            <w:vAlign w:val="center"/>
          </w:tcPr>
          <w:p>
            <w:pPr>
              <w:jc w:val="center"/>
            </w:pPr>
            <w:r>
              <w:rPr>
                <w:rFonts w:hint="eastAsia"/>
              </w:rPr>
              <w:t>获得</w:t>
            </w:r>
          </w:p>
          <w:p>
            <w:pPr>
              <w:jc w:val="center"/>
            </w:pPr>
            <w:r>
              <w:rPr>
                <w:rFonts w:hint="eastAsia"/>
              </w:rPr>
              <w:t>时间</w:t>
            </w:r>
          </w:p>
        </w:tc>
        <w:tc>
          <w:tcPr>
            <w:tcW w:w="2490" w:type="dxa"/>
            <w:gridSpan w:val="2"/>
            <w:vAlign w:val="center"/>
          </w:tcPr>
          <w:p>
            <w:pPr>
              <w:jc w:val="center"/>
            </w:pPr>
            <w:r>
              <w:rPr>
                <w:rFonts w:hint="eastAsia" w:ascii="方正书宋简体" w:eastAsia="方正书宋简体"/>
              </w:rPr>
              <w:t>2012年5月</w:t>
            </w:r>
          </w:p>
        </w:tc>
        <w:tc>
          <w:tcPr>
            <w:tcW w:w="1410" w:type="dxa"/>
            <w:vAlign w:val="center"/>
          </w:tcPr>
          <w:p>
            <w:pPr>
              <w:jc w:val="center"/>
            </w:pPr>
            <w:r>
              <w:rPr>
                <w:rFonts w:hint="eastAsia"/>
              </w:rPr>
              <w:t>从事专业</w:t>
            </w:r>
          </w:p>
        </w:tc>
        <w:tc>
          <w:tcPr>
            <w:tcW w:w="2145" w:type="dxa"/>
            <w:gridSpan w:val="3"/>
            <w:vAlign w:val="center"/>
          </w:tcPr>
          <w:p>
            <w:pPr>
              <w:jc w:val="center"/>
            </w:pPr>
            <w:r>
              <w:t>护理学</w:t>
            </w:r>
          </w:p>
        </w:tc>
        <w:tc>
          <w:tcPr>
            <w:tcW w:w="1521" w:type="dxa"/>
            <w:gridSpan w:val="2"/>
            <w:vAlign w:val="center"/>
          </w:tcPr>
          <w:p>
            <w:pPr>
              <w:jc w:val="center"/>
            </w:pPr>
            <w:r>
              <w:rPr>
                <w:rFonts w:hint="eastAsia"/>
              </w:rPr>
              <w:t xml:space="preserve"> 是否破格</w:t>
            </w:r>
          </w:p>
        </w:tc>
        <w:tc>
          <w:tcPr>
            <w:tcW w:w="1614" w:type="dxa"/>
            <w:vAlign w:val="center"/>
          </w:tcPr>
          <w:p>
            <w:pPr>
              <w:jc w:val="center"/>
            </w:pPr>
            <w:r>
              <w:t>否</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rPr>
            </w:pPr>
          </w:p>
        </w:tc>
        <w:tc>
          <w:tcPr>
            <w:tcW w:w="6540" w:type="dxa"/>
            <w:gridSpan w:val="7"/>
            <w:vAlign w:val="center"/>
          </w:tcPr>
          <w:p>
            <w:pPr>
              <w:jc w:val="center"/>
            </w:pPr>
            <w:r>
              <w:rPr>
                <w:rFonts w:hint="eastAsia"/>
              </w:rPr>
              <w:t>学习经历（从高中填起）</w:t>
            </w:r>
          </w:p>
        </w:tc>
        <w:tc>
          <w:tcPr>
            <w:tcW w:w="6690" w:type="dxa"/>
            <w:gridSpan w:val="7"/>
            <w:vAlign w:val="center"/>
          </w:tcPr>
          <w:p>
            <w:pPr>
              <w:jc w:val="center"/>
              <w:rPr>
                <w:b/>
                <w:bCs/>
              </w:rPr>
            </w:pPr>
            <w:r>
              <w:rPr>
                <w:rFonts w:hint="eastAsia"/>
                <w:b/>
                <w:bCs/>
              </w:rPr>
              <w:t>工作经历</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6" w:hRule="atLeast"/>
        </w:trPr>
        <w:tc>
          <w:tcPr>
            <w:tcW w:w="540" w:type="dxa"/>
            <w:vMerge w:val="continue"/>
            <w:vAlign w:val="center"/>
          </w:tcPr>
          <w:p/>
        </w:tc>
        <w:tc>
          <w:tcPr>
            <w:tcW w:w="6540" w:type="dxa"/>
            <w:gridSpan w:val="7"/>
            <w:vAlign w:val="center"/>
          </w:tcPr>
          <w:p>
            <w:r>
              <w:rPr>
                <w:rFonts w:hint="eastAsia"/>
              </w:rPr>
              <w:t>1996年09月，就读于湘阴县一中，高中毕业；</w:t>
            </w:r>
          </w:p>
          <w:tbl>
            <w:tblPr>
              <w:tblStyle w:val="5"/>
              <w:tblW w:w="5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760"/>
              <w:gridCol w:w="1134"/>
              <w:gridCol w:w="127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1" w:hRule="atLeast"/>
                <w:jc w:val="center"/>
              </w:trPr>
              <w:tc>
                <w:tcPr>
                  <w:tcW w:w="1267" w:type="dxa"/>
                  <w:vAlign w:val="center"/>
                </w:tcPr>
                <w:p>
                  <w:pPr>
                    <w:spacing w:line="260" w:lineRule="exact"/>
                    <w:jc w:val="center"/>
                  </w:pPr>
                  <w:r>
                    <w:rPr>
                      <w:rFonts w:hint="eastAsia"/>
                    </w:rPr>
                    <w:t>本科</w:t>
                  </w:r>
                </w:p>
                <w:p>
                  <w:pPr>
                    <w:spacing w:line="260" w:lineRule="exact"/>
                    <w:jc w:val="center"/>
                  </w:pPr>
                </w:p>
                <w:p>
                  <w:pPr>
                    <w:spacing w:line="260" w:lineRule="exact"/>
                    <w:jc w:val="center"/>
                  </w:pPr>
                  <w:r>
                    <w:rPr>
                      <w:rFonts w:hint="eastAsia"/>
                    </w:rPr>
                    <w:t>在职</w:t>
                  </w:r>
                </w:p>
                <w:p>
                  <w:pPr>
                    <w:spacing w:line="260" w:lineRule="exact"/>
                    <w:jc w:val="center"/>
                  </w:pPr>
                  <w:r>
                    <w:rPr>
                      <w:rFonts w:hint="eastAsia"/>
                    </w:rPr>
                    <w:t>研究生</w:t>
                  </w:r>
                </w:p>
                <w:p>
                  <w:pPr>
                    <w:spacing w:line="260" w:lineRule="exact"/>
                    <w:jc w:val="center"/>
                  </w:pPr>
                </w:p>
                <w:p>
                  <w:pPr>
                    <w:spacing w:line="260" w:lineRule="exact"/>
                    <w:jc w:val="center"/>
                  </w:pPr>
                  <w:r>
                    <w:rPr>
                      <w:rFonts w:hint="eastAsia"/>
                    </w:rPr>
                    <w:t>博士</w:t>
                  </w:r>
                </w:p>
                <w:p>
                  <w:pPr>
                    <w:spacing w:line="260" w:lineRule="exact"/>
                    <w:jc w:val="center"/>
                  </w:pPr>
                  <w:r>
                    <w:rPr>
                      <w:rFonts w:hint="eastAsia"/>
                    </w:rPr>
                    <w:t>研究生</w:t>
                  </w:r>
                </w:p>
              </w:tc>
              <w:tc>
                <w:tcPr>
                  <w:tcW w:w="760" w:type="dxa"/>
                  <w:vAlign w:val="center"/>
                </w:tcPr>
                <w:p>
                  <w:pPr>
                    <w:spacing w:line="260" w:lineRule="exact"/>
                    <w:jc w:val="center"/>
                  </w:pPr>
                </w:p>
                <w:p>
                  <w:pPr>
                    <w:spacing w:line="260" w:lineRule="exact"/>
                    <w:jc w:val="center"/>
                  </w:pPr>
                  <w:r>
                    <w:rPr>
                      <w:rFonts w:hint="eastAsia"/>
                    </w:rPr>
                    <w:t>学士</w:t>
                  </w:r>
                </w:p>
                <w:p>
                  <w:pPr>
                    <w:spacing w:line="260" w:lineRule="exact"/>
                    <w:jc w:val="center"/>
                  </w:pPr>
                </w:p>
                <w:p>
                  <w:pPr>
                    <w:spacing w:line="260" w:lineRule="exact"/>
                    <w:jc w:val="center"/>
                  </w:pPr>
                  <w:r>
                    <w:rPr>
                      <w:rFonts w:hint="eastAsia"/>
                    </w:rPr>
                    <w:t>硕士</w:t>
                  </w:r>
                </w:p>
                <w:p>
                  <w:pPr>
                    <w:spacing w:line="260" w:lineRule="exact"/>
                    <w:jc w:val="center"/>
                  </w:pPr>
                </w:p>
                <w:p>
                  <w:pPr>
                    <w:spacing w:line="260" w:lineRule="exact"/>
                    <w:jc w:val="center"/>
                  </w:pPr>
                  <w:r>
                    <w:rPr>
                      <w:rFonts w:hint="eastAsia"/>
                    </w:rPr>
                    <w:t>博士</w:t>
                  </w:r>
                </w:p>
                <w:p>
                  <w:pPr>
                    <w:spacing w:line="260" w:lineRule="exact"/>
                    <w:jc w:val="center"/>
                  </w:pPr>
                </w:p>
              </w:tc>
              <w:tc>
                <w:tcPr>
                  <w:tcW w:w="1134" w:type="dxa"/>
                  <w:vAlign w:val="center"/>
                </w:tcPr>
                <w:p>
                  <w:pPr>
                    <w:spacing w:line="260" w:lineRule="exact"/>
                    <w:jc w:val="center"/>
                  </w:pPr>
                  <w:r>
                    <w:rPr>
                      <w:rFonts w:hint="eastAsia"/>
                    </w:rPr>
                    <w:t>2004.12.</w:t>
                  </w:r>
                </w:p>
                <w:p>
                  <w:pPr>
                    <w:spacing w:line="260" w:lineRule="exact"/>
                    <w:jc w:val="center"/>
                  </w:pPr>
                </w:p>
                <w:p>
                  <w:pPr>
                    <w:spacing w:line="260" w:lineRule="exact"/>
                    <w:jc w:val="center"/>
                  </w:pPr>
                  <w:r>
                    <w:rPr>
                      <w:rFonts w:hint="eastAsia"/>
                    </w:rPr>
                    <w:t>2006.9.-2009.6.</w:t>
                  </w:r>
                </w:p>
                <w:p>
                  <w:pPr>
                    <w:spacing w:line="260" w:lineRule="exact"/>
                    <w:jc w:val="center"/>
                  </w:pPr>
                </w:p>
                <w:p>
                  <w:pPr>
                    <w:spacing w:line="260" w:lineRule="exact"/>
                    <w:jc w:val="center"/>
                  </w:pPr>
                  <w:r>
                    <w:rPr>
                      <w:rFonts w:hint="eastAsia"/>
                    </w:rPr>
                    <w:t>2012.9.-2019.11.</w:t>
                  </w:r>
                </w:p>
              </w:tc>
              <w:tc>
                <w:tcPr>
                  <w:tcW w:w="1276" w:type="dxa"/>
                  <w:vAlign w:val="center"/>
                </w:tcPr>
                <w:p>
                  <w:pPr>
                    <w:spacing w:line="260" w:lineRule="exact"/>
                    <w:ind w:right="-65" w:rightChars="-31"/>
                    <w:jc w:val="center"/>
                  </w:pPr>
                  <w:r>
                    <w:rPr>
                      <w:rFonts w:hint="eastAsia"/>
                    </w:rPr>
                    <w:t>中南大学</w:t>
                  </w:r>
                </w:p>
                <w:p>
                  <w:pPr>
                    <w:spacing w:line="260" w:lineRule="exact"/>
                    <w:ind w:right="-65" w:rightChars="-31"/>
                    <w:jc w:val="center"/>
                  </w:pPr>
                </w:p>
                <w:p>
                  <w:pPr>
                    <w:spacing w:line="260" w:lineRule="exact"/>
                    <w:ind w:left="-34" w:leftChars="-16" w:right="-65" w:rightChars="-31"/>
                    <w:jc w:val="center"/>
                  </w:pPr>
                  <w:r>
                    <w:rPr>
                      <w:rFonts w:hint="eastAsia"/>
                    </w:rPr>
                    <w:t>中南大学</w:t>
                  </w:r>
                </w:p>
                <w:p>
                  <w:pPr>
                    <w:spacing w:line="260" w:lineRule="exact"/>
                    <w:jc w:val="center"/>
                  </w:pPr>
                </w:p>
                <w:p>
                  <w:pPr>
                    <w:spacing w:line="260" w:lineRule="exact"/>
                    <w:jc w:val="center"/>
                  </w:pPr>
                  <w:r>
                    <w:rPr>
                      <w:rFonts w:hint="eastAsia"/>
                    </w:rPr>
                    <w:t>中南大学</w:t>
                  </w:r>
                </w:p>
              </w:tc>
              <w:tc>
                <w:tcPr>
                  <w:tcW w:w="1559" w:type="dxa"/>
                  <w:vAlign w:val="center"/>
                </w:tcPr>
                <w:p>
                  <w:pPr>
                    <w:spacing w:line="260" w:lineRule="exact"/>
                    <w:jc w:val="center"/>
                  </w:pPr>
                </w:p>
                <w:p>
                  <w:pPr>
                    <w:spacing w:line="260" w:lineRule="exact"/>
                    <w:jc w:val="center"/>
                  </w:pPr>
                  <w:r>
                    <w:rPr>
                      <w:rFonts w:hint="eastAsia"/>
                    </w:rPr>
                    <w:t>护理学</w:t>
                  </w:r>
                </w:p>
                <w:p>
                  <w:pPr>
                    <w:spacing w:line="260" w:lineRule="exact"/>
                    <w:jc w:val="center"/>
                  </w:pPr>
                </w:p>
                <w:p>
                  <w:pPr>
                    <w:spacing w:line="260" w:lineRule="exact"/>
                    <w:jc w:val="center"/>
                  </w:pPr>
                  <w:r>
                    <w:rPr>
                      <w:rFonts w:hint="eastAsia"/>
                    </w:rPr>
                    <w:t>公共卫生</w:t>
                  </w:r>
                </w:p>
                <w:p>
                  <w:pPr>
                    <w:spacing w:line="260" w:lineRule="exact"/>
                    <w:jc w:val="center"/>
                  </w:pPr>
                </w:p>
                <w:p>
                  <w:pPr>
                    <w:spacing w:line="260" w:lineRule="exact"/>
                    <w:jc w:val="center"/>
                  </w:pPr>
                  <w:r>
                    <w:rPr>
                      <w:rFonts w:hint="eastAsia"/>
                    </w:rPr>
                    <w:t>社会医学与卫生事业管理</w:t>
                  </w:r>
                </w:p>
              </w:tc>
            </w:tr>
          </w:tbl>
          <w:p/>
        </w:tc>
        <w:tc>
          <w:tcPr>
            <w:tcW w:w="6690" w:type="dxa"/>
            <w:gridSpan w:val="7"/>
            <w:vAlign w:val="center"/>
          </w:tcPr>
          <w:tbl>
            <w:tblPr>
              <w:tblStyle w:val="5"/>
              <w:tblW w:w="6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345"/>
              <w:gridCol w:w="2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8" w:hRule="exact"/>
                <w:jc w:val="center"/>
              </w:trPr>
              <w:tc>
                <w:tcPr>
                  <w:tcW w:w="1701" w:type="dxa"/>
                </w:tcPr>
                <w:p>
                  <w:pPr>
                    <w:spacing w:line="260" w:lineRule="exact"/>
                    <w:rPr>
                      <w:rFonts w:ascii="方正书宋简体" w:hAnsi="宋体" w:eastAsia="方正书宋简体"/>
                    </w:rPr>
                  </w:pPr>
                  <w:r>
                    <w:rPr>
                      <w:rFonts w:hint="eastAsia" w:ascii="宋体" w:hAnsi="宋体"/>
                      <w:szCs w:val="21"/>
                    </w:rPr>
                    <w:t>2002.10-2020.1</w:t>
                  </w:r>
                </w:p>
                <w:p>
                  <w:pPr>
                    <w:spacing w:line="260" w:lineRule="exact"/>
                    <w:rPr>
                      <w:rFonts w:ascii="方正书宋简体" w:hAnsi="宋体" w:eastAsia="方正书宋简体"/>
                    </w:rPr>
                  </w:pPr>
                </w:p>
                <w:p>
                  <w:pPr>
                    <w:spacing w:line="260" w:lineRule="exact"/>
                    <w:rPr>
                      <w:rFonts w:ascii="方正书宋简体" w:hAnsi="宋体" w:eastAsia="方正书宋简体"/>
                    </w:rPr>
                  </w:pPr>
                  <w:r>
                    <w:rPr>
                      <w:rFonts w:hint="eastAsia" w:ascii="方正书宋简体" w:hAnsi="宋体" w:eastAsia="方正书宋简体"/>
                    </w:rPr>
                    <w:t>2020.2-2021.2</w:t>
                  </w:r>
                </w:p>
                <w:p>
                  <w:pPr>
                    <w:spacing w:line="260" w:lineRule="exact"/>
                    <w:rPr>
                      <w:rFonts w:ascii="方正书宋简体" w:hAnsi="宋体" w:eastAsia="方正书宋简体"/>
                    </w:rPr>
                  </w:pPr>
                </w:p>
                <w:p>
                  <w:pPr>
                    <w:spacing w:line="360" w:lineRule="exact"/>
                    <w:rPr>
                      <w:rFonts w:ascii="宋体" w:hAnsi="宋体"/>
                      <w:szCs w:val="21"/>
                    </w:rPr>
                  </w:pPr>
                  <w:r>
                    <w:rPr>
                      <w:rFonts w:hint="eastAsia" w:ascii="宋体" w:hAnsi="宋体"/>
                      <w:szCs w:val="21"/>
                    </w:rPr>
                    <w:t>2021.3-至今</w:t>
                  </w:r>
                </w:p>
              </w:tc>
              <w:tc>
                <w:tcPr>
                  <w:tcW w:w="2345" w:type="dxa"/>
                </w:tcPr>
                <w:p>
                  <w:pPr>
                    <w:spacing w:line="260" w:lineRule="exact"/>
                    <w:rPr>
                      <w:rFonts w:ascii="方正书宋简体" w:hAnsi="宋体" w:eastAsia="方正书宋简体"/>
                    </w:rPr>
                  </w:pPr>
                  <w:r>
                    <w:rPr>
                      <w:rFonts w:hint="eastAsia"/>
                      <w:szCs w:val="21"/>
                    </w:rPr>
                    <w:t>长沙市中心医院</w:t>
                  </w:r>
                </w:p>
                <w:p>
                  <w:pPr>
                    <w:spacing w:line="260" w:lineRule="exact"/>
                    <w:rPr>
                      <w:rFonts w:ascii="方正书宋简体" w:hAnsi="宋体" w:eastAsia="方正书宋简体"/>
                    </w:rPr>
                  </w:pPr>
                </w:p>
                <w:p>
                  <w:pPr>
                    <w:spacing w:line="260" w:lineRule="exact"/>
                    <w:rPr>
                      <w:rFonts w:ascii="宋体" w:hAnsi="宋体"/>
                      <w:szCs w:val="21"/>
                    </w:rPr>
                  </w:pPr>
                  <w:r>
                    <w:rPr>
                      <w:rFonts w:hint="eastAsia" w:ascii="宋体" w:hAnsi="宋体"/>
                      <w:szCs w:val="21"/>
                    </w:rPr>
                    <w:t>浏阳市中协高新科技学校</w:t>
                  </w:r>
                </w:p>
                <w:p>
                  <w:pPr>
                    <w:spacing w:line="260" w:lineRule="exact"/>
                    <w:rPr>
                      <w:rFonts w:ascii="宋体" w:hAnsi="宋体"/>
                      <w:szCs w:val="21"/>
                    </w:rPr>
                  </w:pPr>
                </w:p>
                <w:p>
                  <w:pPr>
                    <w:spacing w:line="260" w:lineRule="exact"/>
                    <w:rPr>
                      <w:rFonts w:ascii="方正书宋简体" w:hAnsi="宋体" w:eastAsia="方正书宋简体"/>
                    </w:rPr>
                  </w:pPr>
                  <w:r>
                    <w:rPr>
                      <w:rFonts w:hint="eastAsia" w:ascii="宋体" w:hAnsi="宋体"/>
                      <w:szCs w:val="21"/>
                    </w:rPr>
                    <w:t>湖南开放大学</w:t>
                  </w:r>
                </w:p>
              </w:tc>
              <w:tc>
                <w:tcPr>
                  <w:tcW w:w="2334" w:type="dxa"/>
                </w:tcPr>
                <w:p>
                  <w:pPr>
                    <w:spacing w:line="260" w:lineRule="exact"/>
                    <w:jc w:val="center"/>
                    <w:rPr>
                      <w:rFonts w:ascii="宋体" w:hAnsi="宋体"/>
                      <w:szCs w:val="21"/>
                    </w:rPr>
                  </w:pPr>
                  <w:r>
                    <w:rPr>
                      <w:rFonts w:hint="eastAsia" w:ascii="宋体" w:hAnsi="宋体"/>
                      <w:szCs w:val="21"/>
                    </w:rPr>
                    <w:t>护士、主管护师</w:t>
                  </w:r>
                </w:p>
                <w:p>
                  <w:pPr>
                    <w:spacing w:line="260" w:lineRule="exact"/>
                    <w:rPr>
                      <w:rFonts w:ascii="方正书宋简体" w:hAnsi="宋体" w:eastAsia="方正书宋简体"/>
                    </w:rPr>
                  </w:pPr>
                </w:p>
                <w:p>
                  <w:pPr>
                    <w:spacing w:line="360" w:lineRule="exact"/>
                    <w:ind w:left="-107" w:leftChars="-51"/>
                    <w:jc w:val="center"/>
                    <w:rPr>
                      <w:rFonts w:ascii="宋体" w:hAnsi="宋体"/>
                      <w:szCs w:val="21"/>
                    </w:rPr>
                  </w:pPr>
                  <w:r>
                    <w:rPr>
                      <w:rFonts w:hint="eastAsia" w:ascii="宋体" w:hAnsi="宋体"/>
                      <w:szCs w:val="21"/>
                    </w:rPr>
                    <w:t>护理学专职教师</w:t>
                  </w:r>
                </w:p>
                <w:p>
                  <w:pPr>
                    <w:spacing w:line="360" w:lineRule="exact"/>
                    <w:rPr>
                      <w:rFonts w:ascii="宋体" w:hAnsi="宋体"/>
                      <w:szCs w:val="21"/>
                    </w:rPr>
                  </w:pPr>
                </w:p>
                <w:p>
                  <w:pPr>
                    <w:spacing w:line="360" w:lineRule="exact"/>
                    <w:ind w:left="-107" w:leftChars="-51"/>
                    <w:jc w:val="center"/>
                    <w:rPr>
                      <w:rFonts w:ascii="宋体" w:hAnsi="宋体"/>
                      <w:szCs w:val="21"/>
                    </w:rPr>
                  </w:pPr>
                  <w:r>
                    <w:rPr>
                      <w:rFonts w:hint="eastAsia" w:ascii="宋体" w:hAnsi="宋体"/>
                      <w:szCs w:val="21"/>
                    </w:rPr>
                    <w:t>应用技术学院专职教师、护理学本科专业负责人</w:t>
                  </w:r>
                </w:p>
              </w:tc>
            </w:tr>
          </w:tbl>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40" w:type="dxa"/>
            <w:vMerge w:val="continue"/>
            <w:vAlign w:val="center"/>
          </w:tcPr>
          <w:p/>
        </w:tc>
        <w:tc>
          <w:tcPr>
            <w:tcW w:w="1411" w:type="dxa"/>
            <w:vAlign w:val="center"/>
          </w:tcPr>
          <w:p>
            <w:pPr>
              <w:spacing w:line="0" w:lineRule="atLeast"/>
              <w:jc w:val="center"/>
            </w:pPr>
            <w:r>
              <w:rPr>
                <w:rFonts w:hint="eastAsia"/>
              </w:rPr>
              <w:t>最高学历</w:t>
            </w:r>
          </w:p>
        </w:tc>
        <w:tc>
          <w:tcPr>
            <w:tcW w:w="1859" w:type="dxa"/>
            <w:gridSpan w:val="3"/>
            <w:vAlign w:val="center"/>
          </w:tcPr>
          <w:p>
            <w:pPr>
              <w:spacing w:line="0" w:lineRule="atLeast"/>
              <w:jc w:val="center"/>
            </w:pPr>
            <w:r>
              <w:t>博士研究生</w:t>
            </w:r>
          </w:p>
        </w:tc>
        <w:tc>
          <w:tcPr>
            <w:tcW w:w="1635" w:type="dxa"/>
            <w:gridSpan w:val="2"/>
            <w:vAlign w:val="center"/>
          </w:tcPr>
          <w:p>
            <w:pPr>
              <w:spacing w:line="0" w:lineRule="atLeast"/>
              <w:jc w:val="center"/>
            </w:pPr>
            <w:r>
              <w:rPr>
                <w:rFonts w:hint="eastAsia"/>
              </w:rPr>
              <w:t>最高学位</w:t>
            </w:r>
          </w:p>
        </w:tc>
        <w:tc>
          <w:tcPr>
            <w:tcW w:w="1635" w:type="dxa"/>
            <w:vAlign w:val="center"/>
          </w:tcPr>
          <w:p>
            <w:pPr>
              <w:spacing w:line="0" w:lineRule="atLeast"/>
              <w:jc w:val="center"/>
            </w:pPr>
            <w:r>
              <w:t>管理学博士</w:t>
            </w:r>
          </w:p>
        </w:tc>
        <w:tc>
          <w:tcPr>
            <w:tcW w:w="1672" w:type="dxa"/>
            <w:gridSpan w:val="2"/>
            <w:vAlign w:val="center"/>
          </w:tcPr>
          <w:p>
            <w:pPr>
              <w:spacing w:line="0" w:lineRule="atLeast"/>
              <w:jc w:val="center"/>
            </w:pPr>
            <w:r>
              <w:rPr>
                <w:rFonts w:hint="eastAsia"/>
              </w:rPr>
              <w:t>外语水平</w:t>
            </w:r>
          </w:p>
        </w:tc>
        <w:tc>
          <w:tcPr>
            <w:tcW w:w="1672" w:type="dxa"/>
            <w:vAlign w:val="center"/>
          </w:tcPr>
          <w:p>
            <w:pPr>
              <w:spacing w:line="0" w:lineRule="atLeast"/>
              <w:jc w:val="center"/>
            </w:pPr>
            <w:r>
              <w:rPr>
                <w:rFonts w:hint="eastAsia"/>
              </w:rPr>
              <w:t>A级70分</w:t>
            </w:r>
          </w:p>
        </w:tc>
        <w:tc>
          <w:tcPr>
            <w:tcW w:w="1672" w:type="dxa"/>
            <w:gridSpan w:val="2"/>
            <w:vAlign w:val="center"/>
          </w:tcPr>
          <w:p>
            <w:pPr>
              <w:spacing w:line="0" w:lineRule="atLeast"/>
              <w:jc w:val="center"/>
            </w:pPr>
            <w:r>
              <w:rPr>
                <w:rFonts w:hint="eastAsia"/>
              </w:rPr>
              <w:t>计算机水平</w:t>
            </w:r>
          </w:p>
        </w:tc>
        <w:tc>
          <w:tcPr>
            <w:tcW w:w="1674" w:type="dxa"/>
            <w:gridSpan w:val="2"/>
            <w:vAlign w:val="center"/>
          </w:tcPr>
          <w:p>
            <w:pPr>
              <w:spacing w:line="0" w:lineRule="atLeast"/>
              <w:jc w:val="center"/>
            </w:pPr>
            <w:r>
              <w:t>合格</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540" w:type="dxa"/>
            <w:vMerge w:val="continue"/>
            <w:vAlign w:val="center"/>
          </w:tcPr>
          <w:p/>
        </w:tc>
        <w:tc>
          <w:tcPr>
            <w:tcW w:w="1411" w:type="dxa"/>
            <w:vMerge w:val="restart"/>
            <w:vAlign w:val="center"/>
          </w:tcPr>
          <w:p>
            <w:pPr>
              <w:spacing w:line="0" w:lineRule="atLeast"/>
              <w:jc w:val="center"/>
            </w:pPr>
            <w:r>
              <w:rPr>
                <w:rFonts w:hint="eastAsia"/>
              </w:rPr>
              <w:t>近五年继续教育情况</w:t>
            </w:r>
          </w:p>
        </w:tc>
        <w:tc>
          <w:tcPr>
            <w:tcW w:w="1859" w:type="dxa"/>
            <w:gridSpan w:val="3"/>
            <w:vAlign w:val="center"/>
          </w:tcPr>
          <w:p>
            <w:pPr>
              <w:spacing w:line="0" w:lineRule="atLeast"/>
              <w:jc w:val="center"/>
            </w:pPr>
            <w:r>
              <w:rPr>
                <w:rFonts w:hint="eastAsia"/>
              </w:rPr>
              <w:t>2018年度</w:t>
            </w:r>
          </w:p>
        </w:tc>
        <w:tc>
          <w:tcPr>
            <w:tcW w:w="1635" w:type="dxa"/>
            <w:gridSpan w:val="2"/>
            <w:vAlign w:val="center"/>
          </w:tcPr>
          <w:p>
            <w:pPr>
              <w:spacing w:line="0" w:lineRule="atLeast"/>
              <w:jc w:val="center"/>
            </w:pPr>
            <w:r>
              <w:rPr>
                <w:rFonts w:hint="eastAsia"/>
              </w:rPr>
              <w:t>2019年度</w:t>
            </w:r>
          </w:p>
        </w:tc>
        <w:tc>
          <w:tcPr>
            <w:tcW w:w="1635" w:type="dxa"/>
            <w:vAlign w:val="center"/>
          </w:tcPr>
          <w:p>
            <w:pPr>
              <w:spacing w:line="0" w:lineRule="atLeast"/>
              <w:jc w:val="center"/>
            </w:pPr>
            <w:r>
              <w:rPr>
                <w:rFonts w:hint="eastAsia"/>
              </w:rPr>
              <w:t>2020年度</w:t>
            </w:r>
          </w:p>
        </w:tc>
        <w:tc>
          <w:tcPr>
            <w:tcW w:w="1672" w:type="dxa"/>
            <w:gridSpan w:val="2"/>
            <w:vAlign w:val="center"/>
          </w:tcPr>
          <w:p>
            <w:pPr>
              <w:spacing w:line="0" w:lineRule="atLeast"/>
              <w:jc w:val="center"/>
            </w:pPr>
            <w:r>
              <w:rPr>
                <w:rFonts w:hint="eastAsia"/>
              </w:rPr>
              <w:t>2021年度</w:t>
            </w:r>
          </w:p>
        </w:tc>
        <w:tc>
          <w:tcPr>
            <w:tcW w:w="1672" w:type="dxa"/>
            <w:vAlign w:val="center"/>
          </w:tcPr>
          <w:p>
            <w:pPr>
              <w:spacing w:line="0" w:lineRule="atLeast"/>
              <w:jc w:val="center"/>
            </w:pPr>
            <w:r>
              <w:rPr>
                <w:rFonts w:hint="eastAsia"/>
              </w:rPr>
              <w:t>2022年度</w:t>
            </w:r>
          </w:p>
        </w:tc>
        <w:tc>
          <w:tcPr>
            <w:tcW w:w="3346" w:type="dxa"/>
            <w:gridSpan w:val="4"/>
            <w:vAlign w:val="center"/>
          </w:tcPr>
          <w:p>
            <w:pPr>
              <w:spacing w:line="0" w:lineRule="atLeast"/>
              <w:jc w:val="center"/>
            </w:pPr>
            <w:r>
              <w:rPr>
                <w:rFonts w:hint="eastAsia"/>
              </w:rPr>
              <w:t>继续教育合格证书编号</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40" w:type="dxa"/>
            <w:vMerge w:val="continue"/>
            <w:vAlign w:val="center"/>
          </w:tcPr>
          <w:p/>
        </w:tc>
        <w:tc>
          <w:tcPr>
            <w:tcW w:w="1411" w:type="dxa"/>
            <w:vMerge w:val="continue"/>
            <w:vAlign w:val="center"/>
          </w:tcPr>
          <w:p>
            <w:pPr>
              <w:spacing w:line="0" w:lineRule="atLeast"/>
            </w:pPr>
          </w:p>
        </w:tc>
        <w:tc>
          <w:tcPr>
            <w:tcW w:w="1859" w:type="dxa"/>
            <w:gridSpan w:val="3"/>
            <w:vAlign w:val="center"/>
          </w:tcPr>
          <w:p>
            <w:pPr>
              <w:spacing w:line="0" w:lineRule="atLeast"/>
              <w:jc w:val="center"/>
            </w:pPr>
            <w:r>
              <w:t>合格</w:t>
            </w:r>
          </w:p>
        </w:tc>
        <w:tc>
          <w:tcPr>
            <w:tcW w:w="1635" w:type="dxa"/>
            <w:gridSpan w:val="2"/>
          </w:tcPr>
          <w:p>
            <w:pPr>
              <w:spacing w:line="0" w:lineRule="atLeast"/>
              <w:jc w:val="center"/>
            </w:pPr>
            <w:r>
              <w:t>合格</w:t>
            </w:r>
          </w:p>
        </w:tc>
        <w:tc>
          <w:tcPr>
            <w:tcW w:w="1635" w:type="dxa"/>
          </w:tcPr>
          <w:p>
            <w:pPr>
              <w:spacing w:line="0" w:lineRule="atLeast"/>
              <w:jc w:val="center"/>
            </w:pPr>
            <w:r>
              <w:t>合格</w:t>
            </w:r>
          </w:p>
        </w:tc>
        <w:tc>
          <w:tcPr>
            <w:tcW w:w="1672" w:type="dxa"/>
            <w:gridSpan w:val="2"/>
          </w:tcPr>
          <w:p>
            <w:pPr>
              <w:spacing w:line="0" w:lineRule="atLeast"/>
              <w:jc w:val="center"/>
            </w:pPr>
            <w:r>
              <w:t>合格</w:t>
            </w:r>
          </w:p>
        </w:tc>
        <w:tc>
          <w:tcPr>
            <w:tcW w:w="1672" w:type="dxa"/>
          </w:tcPr>
          <w:p>
            <w:pPr>
              <w:spacing w:line="0" w:lineRule="atLeast"/>
              <w:jc w:val="center"/>
            </w:pPr>
            <w:r>
              <w:t>合格</w:t>
            </w:r>
          </w:p>
        </w:tc>
        <w:tc>
          <w:tcPr>
            <w:tcW w:w="3346" w:type="dxa"/>
            <w:gridSpan w:val="4"/>
            <w:vAlign w:val="center"/>
          </w:tcPr>
          <w:p>
            <w:pPr>
              <w:spacing w:line="0" w:lineRule="atLeast"/>
              <w:jc w:val="center"/>
            </w:pPr>
            <w:r>
              <w:rPr>
                <w:rFonts w:hint="eastAsia"/>
              </w:rPr>
              <w:t>（2023）0062306</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40" w:type="dxa"/>
            <w:vMerge w:val="continue"/>
            <w:vAlign w:val="center"/>
          </w:tcPr>
          <w:p/>
        </w:tc>
        <w:tc>
          <w:tcPr>
            <w:tcW w:w="1411" w:type="dxa"/>
            <w:vMerge w:val="restart"/>
            <w:vAlign w:val="center"/>
          </w:tcPr>
          <w:p>
            <w:pPr>
              <w:spacing w:line="0" w:lineRule="atLeast"/>
              <w:jc w:val="center"/>
            </w:pPr>
            <w:r>
              <w:rPr>
                <w:rFonts w:hint="eastAsia"/>
              </w:rPr>
              <w:t>近五年年度考核</w:t>
            </w:r>
          </w:p>
        </w:tc>
        <w:tc>
          <w:tcPr>
            <w:tcW w:w="1859" w:type="dxa"/>
            <w:gridSpan w:val="3"/>
            <w:vAlign w:val="center"/>
          </w:tcPr>
          <w:p>
            <w:pPr>
              <w:spacing w:line="0" w:lineRule="atLeast"/>
              <w:jc w:val="center"/>
            </w:pPr>
            <w:r>
              <w:rPr>
                <w:rFonts w:hint="eastAsia"/>
              </w:rPr>
              <w:t>2018年度</w:t>
            </w:r>
          </w:p>
        </w:tc>
        <w:tc>
          <w:tcPr>
            <w:tcW w:w="1635" w:type="dxa"/>
            <w:gridSpan w:val="2"/>
            <w:vAlign w:val="center"/>
          </w:tcPr>
          <w:p>
            <w:pPr>
              <w:spacing w:line="0" w:lineRule="atLeast"/>
              <w:jc w:val="center"/>
            </w:pPr>
            <w:r>
              <w:rPr>
                <w:rFonts w:hint="eastAsia"/>
              </w:rPr>
              <w:t>2019年度</w:t>
            </w:r>
          </w:p>
        </w:tc>
        <w:tc>
          <w:tcPr>
            <w:tcW w:w="1635" w:type="dxa"/>
            <w:vAlign w:val="center"/>
          </w:tcPr>
          <w:p>
            <w:pPr>
              <w:spacing w:line="0" w:lineRule="atLeast"/>
              <w:jc w:val="center"/>
            </w:pPr>
            <w:r>
              <w:rPr>
                <w:rFonts w:hint="eastAsia"/>
              </w:rPr>
              <w:t>2020年度</w:t>
            </w:r>
          </w:p>
        </w:tc>
        <w:tc>
          <w:tcPr>
            <w:tcW w:w="1672" w:type="dxa"/>
            <w:gridSpan w:val="2"/>
            <w:vAlign w:val="center"/>
          </w:tcPr>
          <w:p>
            <w:pPr>
              <w:spacing w:line="0" w:lineRule="atLeast"/>
              <w:jc w:val="center"/>
            </w:pPr>
            <w:r>
              <w:rPr>
                <w:rFonts w:hint="eastAsia"/>
              </w:rPr>
              <w:t>2021年度</w:t>
            </w:r>
          </w:p>
        </w:tc>
        <w:tc>
          <w:tcPr>
            <w:tcW w:w="1672" w:type="dxa"/>
            <w:vAlign w:val="center"/>
          </w:tcPr>
          <w:p>
            <w:pPr>
              <w:spacing w:line="0" w:lineRule="atLeast"/>
              <w:jc w:val="center"/>
            </w:pPr>
            <w:r>
              <w:rPr>
                <w:rFonts w:hint="eastAsia"/>
              </w:rPr>
              <w:t>2022年度</w:t>
            </w:r>
          </w:p>
        </w:tc>
        <w:tc>
          <w:tcPr>
            <w:tcW w:w="3346" w:type="dxa"/>
            <w:gridSpan w:val="4"/>
            <w:vAlign w:val="center"/>
          </w:tcPr>
          <w:p>
            <w:pPr>
              <w:spacing w:line="0" w:lineRule="atLeast"/>
              <w:jc w:val="center"/>
            </w:pPr>
            <w:r>
              <w:rPr>
                <w:rFonts w:hint="eastAsia"/>
              </w:rPr>
              <w:t>其他年度考核优秀等次情况</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540" w:type="dxa"/>
            <w:vMerge w:val="continue"/>
            <w:vAlign w:val="center"/>
          </w:tcPr>
          <w:p/>
        </w:tc>
        <w:tc>
          <w:tcPr>
            <w:tcW w:w="1411" w:type="dxa"/>
            <w:vMerge w:val="continue"/>
            <w:vAlign w:val="center"/>
          </w:tcPr>
          <w:p>
            <w:pPr>
              <w:spacing w:line="0" w:lineRule="atLeast"/>
            </w:pPr>
          </w:p>
        </w:tc>
        <w:tc>
          <w:tcPr>
            <w:tcW w:w="1859" w:type="dxa"/>
            <w:gridSpan w:val="3"/>
            <w:vAlign w:val="center"/>
          </w:tcPr>
          <w:p>
            <w:pPr>
              <w:spacing w:line="0" w:lineRule="atLeast"/>
              <w:jc w:val="center"/>
            </w:pPr>
            <w:r>
              <w:t>称职</w:t>
            </w:r>
          </w:p>
        </w:tc>
        <w:tc>
          <w:tcPr>
            <w:tcW w:w="1635" w:type="dxa"/>
            <w:gridSpan w:val="2"/>
            <w:vAlign w:val="center"/>
          </w:tcPr>
          <w:p>
            <w:pPr>
              <w:spacing w:line="0" w:lineRule="atLeast"/>
              <w:jc w:val="center"/>
            </w:pPr>
            <w:r>
              <w:t>称职</w:t>
            </w:r>
          </w:p>
        </w:tc>
        <w:tc>
          <w:tcPr>
            <w:tcW w:w="1635" w:type="dxa"/>
            <w:vAlign w:val="center"/>
          </w:tcPr>
          <w:p>
            <w:pPr>
              <w:spacing w:line="0" w:lineRule="atLeast"/>
              <w:jc w:val="center"/>
            </w:pPr>
            <w:r>
              <w:t>优秀</w:t>
            </w:r>
          </w:p>
        </w:tc>
        <w:tc>
          <w:tcPr>
            <w:tcW w:w="1672" w:type="dxa"/>
            <w:gridSpan w:val="2"/>
            <w:vAlign w:val="center"/>
          </w:tcPr>
          <w:p>
            <w:pPr>
              <w:spacing w:line="0" w:lineRule="atLeast"/>
              <w:jc w:val="center"/>
            </w:pPr>
            <w:r>
              <w:t>称职</w:t>
            </w:r>
          </w:p>
        </w:tc>
        <w:tc>
          <w:tcPr>
            <w:tcW w:w="1672" w:type="dxa"/>
            <w:vAlign w:val="center"/>
          </w:tcPr>
          <w:p>
            <w:pPr>
              <w:spacing w:line="0" w:lineRule="atLeast"/>
              <w:jc w:val="center"/>
            </w:pPr>
            <w:r>
              <w:t>称职</w:t>
            </w:r>
          </w:p>
        </w:tc>
        <w:tc>
          <w:tcPr>
            <w:tcW w:w="3346" w:type="dxa"/>
            <w:gridSpan w:val="4"/>
            <w:vAlign w:val="center"/>
          </w:tcPr>
          <w:p>
            <w:pPr>
              <w:spacing w:line="0" w:lineRule="atLeast"/>
              <w:jc w:val="center"/>
            </w:pPr>
            <w:r>
              <w:t>无</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1951" w:type="dxa"/>
            <w:gridSpan w:val="2"/>
            <w:vAlign w:val="center"/>
          </w:tcPr>
          <w:p>
            <w:pPr>
              <w:jc w:val="center"/>
              <w:rPr>
                <w:b/>
                <w:bCs/>
              </w:rPr>
            </w:pPr>
            <w:r>
              <w:rPr>
                <w:rFonts w:hint="eastAsia"/>
                <w:b/>
                <w:bCs/>
              </w:rPr>
              <w:t>学生思想政治教育</w:t>
            </w:r>
          </w:p>
          <w:p>
            <w:pPr>
              <w:jc w:val="center"/>
            </w:pPr>
            <w:r>
              <w:rPr>
                <w:rFonts w:hint="eastAsia"/>
                <w:b/>
                <w:bCs/>
              </w:rPr>
              <w:t>工作业绩</w:t>
            </w:r>
          </w:p>
        </w:tc>
        <w:tc>
          <w:tcPr>
            <w:tcW w:w="11819" w:type="dxa"/>
            <w:gridSpan w:val="13"/>
            <w:vAlign w:val="center"/>
          </w:tcPr>
          <w:p>
            <w:pPr>
              <w:spacing w:line="0" w:lineRule="atLeast"/>
              <w:ind w:firstLine="420" w:firstLineChars="200"/>
              <w:jc w:val="left"/>
              <w:rPr>
                <w:szCs w:val="21"/>
              </w:rPr>
            </w:pPr>
            <w:r>
              <w:rPr>
                <w:rFonts w:hint="eastAsia"/>
                <w:szCs w:val="21"/>
              </w:rPr>
              <w:t>2021年3月至2023年7月，李丹同志承担了校本部开放教育实验学院（原直属学院）学前专科、汉语言本科、教育管理本科、行政本科、土木本科、英语本科等多个专业开放教育教学合班的学生辅导员工作，积极开展开放教育学员的政治德育教育等学生思想政治教育工作。在担任辅导员过程中，注重关心爱护学生、注重言传身教，引导其树立正确的人生观、世界观。积极跟进并配合实验学院安排的各项学生管理和学业辅导工作，督促所管开放教育学员按时进行各学期的学籍注册、课程选课、提醒和督促其积极参与线上学习和完成线上作业，以及指导学生及时申报补修、补考、个人信息填报、毕业申请、答辩等各项教学环节的学生辅导工作，与开放教育学员建立了良好的师生互动关系，有效提升了所服务和管理的开放教育学员的学习积极性和参与度，为各位学员的业余学习和各项教学环节的开展，提供了优质的教学辅导服务。</w:t>
            </w:r>
          </w:p>
        </w:tc>
        <w:tc>
          <w:tcPr>
            <w:tcW w:w="818" w:type="dxa"/>
            <w:vAlign w:val="center"/>
          </w:tcPr>
          <w:p>
            <w:pPr>
              <w:jc w:val="center"/>
            </w:pPr>
            <w:r>
              <w:rPr>
                <w:rFonts w:hint="eastAsia"/>
              </w:rPr>
              <w:t>部门审核签字盖章</w:t>
            </w:r>
          </w:p>
        </w:tc>
      </w:tr>
    </w:tbl>
    <w:p/>
    <w:tbl>
      <w:tblPr>
        <w:tblStyle w:val="6"/>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7395"/>
        <w:gridCol w:w="1276"/>
        <w:gridCol w:w="1276"/>
        <w:gridCol w:w="1417"/>
        <w:gridCol w:w="1022"/>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7"/>
            <w:vAlign w:val="center"/>
          </w:tcPr>
          <w:p>
            <w:pPr>
              <w:jc w:val="center"/>
              <w:rPr>
                <w:b/>
                <w:bCs/>
              </w:rPr>
            </w:pPr>
            <w:r>
              <w:rPr>
                <w:rFonts w:hint="eastAsia"/>
                <w:b/>
                <w:bCs/>
              </w:rPr>
              <w:t>项目名称</w:t>
            </w:r>
          </w:p>
        </w:tc>
        <w:tc>
          <w:tcPr>
            <w:tcW w:w="871" w:type="dxa"/>
          </w:tcPr>
          <w:p>
            <w:pPr>
              <w:jc w:val="center"/>
              <w:rPr>
                <w:b/>
                <w:bCs/>
              </w:rPr>
            </w:pPr>
            <w:r>
              <w:rPr>
                <w:rFonts w:hint="eastAsia"/>
                <w:b/>
                <w:bCs/>
              </w:rPr>
              <w:t>审核</w:t>
            </w:r>
          </w:p>
          <w:p>
            <w:pPr>
              <w:jc w:val="center"/>
            </w:pPr>
            <w:r>
              <w:rPr>
                <w:rFonts w:hint="eastAsia"/>
                <w:b/>
                <w:bCs/>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trPr>
        <w:tc>
          <w:tcPr>
            <w:tcW w:w="525" w:type="dxa"/>
            <w:vAlign w:val="center"/>
          </w:tcPr>
          <w:p>
            <w:pPr>
              <w:snapToGrid w:val="0"/>
              <w:spacing w:line="0" w:lineRule="atLeast"/>
              <w:rPr>
                <w:b/>
                <w:bCs/>
                <w:color w:val="FF0000"/>
                <w:sz w:val="15"/>
                <w:szCs w:val="15"/>
              </w:rPr>
            </w:pPr>
            <w:r>
              <w:rPr>
                <w:rFonts w:hint="eastAsia"/>
                <w:b/>
                <w:bCs/>
                <w:color w:val="000000" w:themeColor="text1"/>
                <w:sz w:val="15"/>
                <w:szCs w:val="15"/>
                <w14:textFill>
                  <w14:solidFill>
                    <w14:schemeClr w14:val="tx1"/>
                  </w14:solidFill>
                </w14:textFill>
              </w:rPr>
              <w:t>思想政治与师德师风</w:t>
            </w:r>
          </w:p>
        </w:tc>
        <w:tc>
          <w:tcPr>
            <w:tcW w:w="13221" w:type="dxa"/>
            <w:gridSpan w:val="6"/>
            <w:vAlign w:val="center"/>
          </w:tcPr>
          <w:p>
            <w:pPr>
              <w:ind w:firstLine="210" w:firstLineChars="100"/>
              <w:jc w:val="left"/>
              <w:rPr>
                <w:szCs w:val="21"/>
              </w:rPr>
            </w:pPr>
            <w:r>
              <w:rPr>
                <w:rFonts w:hint="eastAsia"/>
                <w:szCs w:val="21"/>
              </w:rPr>
              <w:t>无</w:t>
            </w: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pPr>
              <w:jc w:val="center"/>
            </w:pPr>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rPr>
                <w:b/>
                <w:bCs/>
              </w:rPr>
            </w:pPr>
            <w:r>
              <w:rPr>
                <w:rFonts w:hint="eastAsia"/>
                <w:b/>
                <w:bCs/>
              </w:rPr>
              <w:t>教育教学</w:t>
            </w:r>
          </w:p>
        </w:tc>
        <w:tc>
          <w:tcPr>
            <w:tcW w:w="8230" w:type="dxa"/>
            <w:gridSpan w:val="2"/>
            <w:vAlign w:val="center"/>
          </w:tcPr>
          <w:p>
            <w:pPr>
              <w:ind w:firstLine="420" w:firstLineChars="200"/>
              <w:jc w:val="center"/>
              <w:rPr>
                <w:color w:val="FF0000"/>
              </w:rPr>
            </w:pPr>
            <w:r>
              <w:rPr>
                <w:rFonts w:hint="eastAsia"/>
                <w:color w:val="000000" w:themeColor="text1"/>
                <w14:textFill>
                  <w14:solidFill>
                    <w14:schemeClr w14:val="tx1"/>
                  </w14:solidFill>
                </w14:textFill>
              </w:rPr>
              <w:t>教育教学能力</w:t>
            </w:r>
          </w:p>
        </w:tc>
        <w:tc>
          <w:tcPr>
            <w:tcW w:w="4991" w:type="dxa"/>
            <w:gridSpan w:val="4"/>
            <w:vAlign w:val="center"/>
          </w:tcPr>
          <w:p>
            <w:pPr>
              <w:ind w:firstLine="420" w:firstLineChars="200"/>
              <w:jc w:val="center"/>
              <w:rPr>
                <w:color w:val="FF0000"/>
              </w:rPr>
            </w:pPr>
            <w:r>
              <w:rPr>
                <w:rFonts w:hint="eastAsia"/>
              </w:rPr>
              <w:t>教学工作量（学时）（博士毕业后只需2年）</w:t>
            </w:r>
          </w:p>
        </w:tc>
        <w:tc>
          <w:tcPr>
            <w:tcW w:w="871" w:type="dxa"/>
            <w:vMerge w:val="restart"/>
          </w:tcPr>
          <w:p>
            <w:pPr>
              <w:jc w:val="center"/>
            </w:pPr>
          </w:p>
          <w:p>
            <w:pPr>
              <w:jc w:val="center"/>
            </w:pPr>
          </w:p>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8230" w:type="dxa"/>
            <w:gridSpan w:val="2"/>
            <w:vMerge w:val="restart"/>
            <w:vAlign w:val="center"/>
          </w:tcPr>
          <w:p>
            <w:pPr>
              <w:ind w:firstLine="420" w:firstLineChars="200"/>
              <w:jc w:val="left"/>
            </w:pPr>
            <w:r>
              <w:rPr>
                <w:rFonts w:hint="eastAsia"/>
              </w:rPr>
              <w:t>1.以直播课形式为湖南开放大学护理学（本科）专业学生讲授社区护理学、内科护理学、外科护理学、文献检索、护理科学研究等课程；2021年--2023年为湖南网络工程职业学院旅游管理等专业学生系统讲授《急救常识》《心理健康教育与指导》等2门面授课；</w:t>
            </w:r>
          </w:p>
          <w:p>
            <w:pPr>
              <w:ind w:firstLine="420" w:firstLineChars="200"/>
              <w:jc w:val="left"/>
            </w:pPr>
            <w:r>
              <w:rPr>
                <w:rFonts w:hint="eastAsia"/>
              </w:rPr>
              <w:t>2.2021年春至2023年春季学期，担任开放教育实验学院兼职辅导员，期间坚持在教育教学中落实立德树人的根本任务，引导学生树立正确的人生观和价值观，积极推进学生</w:t>
            </w:r>
            <w:r>
              <w:t>的学习进程</w:t>
            </w:r>
            <w:r>
              <w:rPr>
                <w:rFonts w:hint="eastAsia"/>
              </w:rPr>
              <w:t>；2022年主持开放教育一级统筹团队《传染病护理学》网络教学团队项目1项、参与《儿科护理学》、《职业道德与药学伦理》网络教学团队各1项；</w:t>
            </w:r>
          </w:p>
          <w:p>
            <w:pPr>
              <w:ind w:firstLine="420" w:firstLineChars="200"/>
              <w:jc w:val="left"/>
            </w:pPr>
            <w:r>
              <w:rPr>
                <w:rFonts w:hint="eastAsia"/>
              </w:rPr>
              <w:t>3.多次受国家开放大学学术委员会医学分委会的邀请，先后参加了：2022年国家开放大学学术委员会农医分委员会举办的“博士论坛”、2022年国家开放大学农医科类专业教学工作暨课程思政教学技能集中研讨活动、2023年“百校名师进国开”暨国家开放大学体系学术沙龙、2023年国家开放大学《社区护理学》课程思政示范项目建设集中研讨会等系列学术会议，分别在会上面向全国开放大学办学体系作了多场主题学术报告，反响良好，受到国开农医部主要领导的好评。</w:t>
            </w:r>
          </w:p>
        </w:tc>
        <w:tc>
          <w:tcPr>
            <w:tcW w:w="1276" w:type="dxa"/>
            <w:vAlign w:val="center"/>
          </w:tcPr>
          <w:p>
            <w:pPr>
              <w:jc w:val="center"/>
            </w:pPr>
            <w:r>
              <w:rPr>
                <w:rFonts w:hint="eastAsia"/>
              </w:rPr>
              <w:t>年度</w:t>
            </w:r>
          </w:p>
        </w:tc>
        <w:tc>
          <w:tcPr>
            <w:tcW w:w="1276" w:type="dxa"/>
            <w:vAlign w:val="center"/>
          </w:tcPr>
          <w:p>
            <w:pPr>
              <w:jc w:val="center"/>
              <w:rPr>
                <w:b/>
                <w:bCs/>
              </w:rPr>
            </w:pPr>
            <w:r>
              <w:rPr>
                <w:rFonts w:hint="eastAsia"/>
                <w:b/>
                <w:bCs/>
              </w:rPr>
              <w:t>课堂教学</w:t>
            </w:r>
          </w:p>
          <w:p>
            <w:pPr>
              <w:jc w:val="center"/>
            </w:pPr>
            <w:r>
              <w:rPr>
                <w:rFonts w:hint="eastAsia"/>
                <w:sz w:val="18"/>
                <w:szCs w:val="21"/>
              </w:rPr>
              <w:t>含面授、直播等</w:t>
            </w:r>
          </w:p>
        </w:tc>
        <w:tc>
          <w:tcPr>
            <w:tcW w:w="1417" w:type="dxa"/>
            <w:vAlign w:val="center"/>
          </w:tcPr>
          <w:p>
            <w:pPr>
              <w:jc w:val="center"/>
              <w:rPr>
                <w:b/>
                <w:bCs/>
              </w:rPr>
            </w:pPr>
            <w:r>
              <w:rPr>
                <w:rFonts w:hint="eastAsia"/>
                <w:b/>
                <w:bCs/>
              </w:rPr>
              <w:t>实践教学</w:t>
            </w:r>
          </w:p>
          <w:p>
            <w:pPr>
              <w:jc w:val="center"/>
            </w:pPr>
            <w:r>
              <w:rPr>
                <w:rFonts w:hint="eastAsia"/>
                <w:sz w:val="18"/>
                <w:szCs w:val="21"/>
              </w:rPr>
              <w:t>含毕业设计（论文）、岗位实习指导等</w:t>
            </w:r>
          </w:p>
        </w:tc>
        <w:tc>
          <w:tcPr>
            <w:tcW w:w="1022" w:type="dxa"/>
            <w:vAlign w:val="center"/>
          </w:tcPr>
          <w:p>
            <w:pPr>
              <w:jc w:val="center"/>
            </w:pPr>
            <w:r>
              <w:rPr>
                <w:rFonts w:hint="eastAsia"/>
              </w:rPr>
              <w:t>总计</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525" w:type="dxa"/>
            <w:vMerge w:val="continue"/>
            <w:vAlign w:val="center"/>
          </w:tcPr>
          <w:p>
            <w:pPr>
              <w:ind w:firstLine="420" w:firstLineChars="200"/>
              <w:jc w:val="center"/>
            </w:pPr>
          </w:p>
        </w:tc>
        <w:tc>
          <w:tcPr>
            <w:tcW w:w="8230" w:type="dxa"/>
            <w:gridSpan w:val="2"/>
            <w:vMerge w:val="continue"/>
            <w:vAlign w:val="center"/>
          </w:tcPr>
          <w:p>
            <w:pPr>
              <w:ind w:firstLine="420" w:firstLineChars="200"/>
              <w:jc w:val="center"/>
            </w:pPr>
          </w:p>
        </w:tc>
        <w:tc>
          <w:tcPr>
            <w:tcW w:w="1276" w:type="dxa"/>
            <w:vAlign w:val="center"/>
          </w:tcPr>
          <w:p>
            <w:pPr>
              <w:jc w:val="center"/>
            </w:pPr>
            <w:r>
              <w:rPr>
                <w:rFonts w:hint="eastAsia"/>
              </w:rPr>
              <w:t>2021年</w:t>
            </w:r>
          </w:p>
        </w:tc>
        <w:tc>
          <w:tcPr>
            <w:tcW w:w="1276" w:type="dxa"/>
            <w:vAlign w:val="center"/>
          </w:tcPr>
          <w:p>
            <w:pPr>
              <w:ind w:firstLine="420" w:firstLineChars="200"/>
              <w:jc w:val="center"/>
            </w:pPr>
            <w:r>
              <w:rPr>
                <w:rFonts w:hint="eastAsia"/>
              </w:rPr>
              <w:t>336</w:t>
            </w:r>
          </w:p>
        </w:tc>
        <w:tc>
          <w:tcPr>
            <w:tcW w:w="1417" w:type="dxa"/>
            <w:vAlign w:val="center"/>
          </w:tcPr>
          <w:p>
            <w:pPr>
              <w:ind w:firstLine="420" w:firstLineChars="200"/>
              <w:jc w:val="center"/>
            </w:pPr>
            <w:r>
              <w:rPr>
                <w:rFonts w:hint="eastAsia"/>
              </w:rPr>
              <w:t>24</w:t>
            </w:r>
          </w:p>
        </w:tc>
        <w:tc>
          <w:tcPr>
            <w:tcW w:w="1022" w:type="dxa"/>
            <w:vAlign w:val="center"/>
          </w:tcPr>
          <w:p>
            <w:pPr>
              <w:ind w:firstLine="210" w:firstLineChars="100"/>
            </w:pPr>
            <w:r>
              <w:rPr>
                <w:rFonts w:hint="eastAsia"/>
              </w:rPr>
              <w:t>360</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525" w:type="dxa"/>
            <w:vMerge w:val="continue"/>
            <w:vAlign w:val="center"/>
          </w:tcPr>
          <w:p>
            <w:pPr>
              <w:ind w:firstLine="420" w:firstLineChars="200"/>
              <w:jc w:val="center"/>
            </w:pPr>
          </w:p>
        </w:tc>
        <w:tc>
          <w:tcPr>
            <w:tcW w:w="8230" w:type="dxa"/>
            <w:gridSpan w:val="2"/>
            <w:vMerge w:val="continue"/>
            <w:vAlign w:val="center"/>
          </w:tcPr>
          <w:p>
            <w:pPr>
              <w:ind w:firstLine="420" w:firstLineChars="200"/>
              <w:jc w:val="center"/>
            </w:pPr>
          </w:p>
        </w:tc>
        <w:tc>
          <w:tcPr>
            <w:tcW w:w="1276" w:type="dxa"/>
            <w:vAlign w:val="center"/>
          </w:tcPr>
          <w:p>
            <w:pPr>
              <w:jc w:val="center"/>
            </w:pPr>
            <w:r>
              <w:rPr>
                <w:rFonts w:hint="eastAsia"/>
              </w:rPr>
              <w:t>2022年</w:t>
            </w:r>
          </w:p>
        </w:tc>
        <w:tc>
          <w:tcPr>
            <w:tcW w:w="1276" w:type="dxa"/>
            <w:vAlign w:val="center"/>
          </w:tcPr>
          <w:p>
            <w:pPr>
              <w:ind w:firstLine="420" w:firstLineChars="200"/>
              <w:jc w:val="center"/>
            </w:pPr>
            <w:r>
              <w:rPr>
                <w:rFonts w:hint="eastAsia"/>
              </w:rPr>
              <w:t>315</w:t>
            </w:r>
          </w:p>
        </w:tc>
        <w:tc>
          <w:tcPr>
            <w:tcW w:w="1417" w:type="dxa"/>
            <w:vAlign w:val="center"/>
          </w:tcPr>
          <w:p>
            <w:pPr>
              <w:ind w:firstLine="420" w:firstLineChars="200"/>
              <w:jc w:val="center"/>
            </w:pPr>
            <w:r>
              <w:rPr>
                <w:rFonts w:hint="eastAsia"/>
              </w:rPr>
              <w:t>214</w:t>
            </w:r>
          </w:p>
        </w:tc>
        <w:tc>
          <w:tcPr>
            <w:tcW w:w="1022" w:type="dxa"/>
            <w:vAlign w:val="center"/>
          </w:tcPr>
          <w:p>
            <w:pPr>
              <w:ind w:firstLine="210" w:firstLineChars="100"/>
            </w:pPr>
            <w:r>
              <w:rPr>
                <w:rFonts w:hint="eastAsia"/>
              </w:rPr>
              <w:t>529</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525" w:type="dxa"/>
            <w:vMerge w:val="continue"/>
            <w:vAlign w:val="center"/>
          </w:tcPr>
          <w:p>
            <w:pPr>
              <w:ind w:firstLine="420" w:firstLineChars="200"/>
              <w:jc w:val="center"/>
            </w:pPr>
          </w:p>
        </w:tc>
        <w:tc>
          <w:tcPr>
            <w:tcW w:w="8230" w:type="dxa"/>
            <w:gridSpan w:val="2"/>
            <w:vMerge w:val="continue"/>
            <w:vAlign w:val="center"/>
          </w:tcPr>
          <w:p>
            <w:pPr>
              <w:ind w:firstLine="420" w:firstLineChars="200"/>
              <w:jc w:val="center"/>
            </w:pPr>
          </w:p>
        </w:tc>
        <w:tc>
          <w:tcPr>
            <w:tcW w:w="1276" w:type="dxa"/>
            <w:vAlign w:val="center"/>
          </w:tcPr>
          <w:p>
            <w:pPr>
              <w:jc w:val="center"/>
            </w:pPr>
            <w:r>
              <w:rPr>
                <w:rFonts w:hint="eastAsia"/>
              </w:rPr>
              <w:t>2023年春</w:t>
            </w:r>
          </w:p>
        </w:tc>
        <w:tc>
          <w:tcPr>
            <w:tcW w:w="1276" w:type="dxa"/>
            <w:vAlign w:val="center"/>
          </w:tcPr>
          <w:p>
            <w:pPr>
              <w:ind w:firstLine="420" w:firstLineChars="200"/>
              <w:jc w:val="center"/>
            </w:pPr>
            <w:r>
              <w:rPr>
                <w:rFonts w:hint="eastAsia"/>
              </w:rPr>
              <w:t>220</w:t>
            </w:r>
          </w:p>
        </w:tc>
        <w:tc>
          <w:tcPr>
            <w:tcW w:w="1417" w:type="dxa"/>
            <w:vAlign w:val="center"/>
          </w:tcPr>
          <w:p>
            <w:pPr>
              <w:ind w:firstLine="420" w:firstLineChars="200"/>
              <w:jc w:val="center"/>
            </w:pPr>
            <w:r>
              <w:rPr>
                <w:rFonts w:hint="eastAsia"/>
              </w:rPr>
              <w:t>67</w:t>
            </w:r>
          </w:p>
        </w:tc>
        <w:tc>
          <w:tcPr>
            <w:tcW w:w="1022" w:type="dxa"/>
            <w:vAlign w:val="center"/>
          </w:tcPr>
          <w:p>
            <w:pPr>
              <w:ind w:firstLine="210" w:firstLineChars="100"/>
            </w:pPr>
            <w:r>
              <w:rPr>
                <w:rFonts w:hint="eastAsia"/>
              </w:rPr>
              <w:t>1176</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pPr>
              <w:jc w:val="center"/>
              <w:rPr>
                <w:b/>
                <w:bCs/>
              </w:rPr>
            </w:pPr>
            <w:r>
              <w:rPr>
                <w:rFonts w:hint="eastAsia"/>
                <w:b/>
                <w:bCs/>
              </w:rPr>
              <w:t>教育教学业绩成果</w:t>
            </w:r>
          </w:p>
        </w:tc>
        <w:tc>
          <w:tcPr>
            <w:tcW w:w="13221" w:type="dxa"/>
            <w:gridSpan w:val="6"/>
            <w:vAlign w:val="center"/>
          </w:tcPr>
          <w:p>
            <w:pPr>
              <w:jc w:val="left"/>
              <w:rPr>
                <w:b/>
                <w:bCs/>
              </w:rPr>
            </w:pPr>
            <w:r>
              <w:rPr>
                <w:rFonts w:hint="eastAsia"/>
              </w:rPr>
              <w:t>1.  2020年2月， 专职教师岗位，满3年；</w:t>
            </w:r>
          </w:p>
          <w:p>
            <w:pPr>
              <w:jc w:val="left"/>
            </w:pPr>
            <w:r>
              <w:rPr>
                <w:rFonts w:hint="eastAsia"/>
              </w:rPr>
              <w:t>2. 参与网络在线开放课程建设：网络经济学，湖南省亚行贷款软实力建设职业教育体系建设项目，排名第二，结项，2022年；</w:t>
            </w:r>
          </w:p>
          <w:p>
            <w:pPr>
              <w:jc w:val="left"/>
            </w:pPr>
            <w:r>
              <w:rPr>
                <w:rFonts w:hint="eastAsia"/>
              </w:rPr>
              <w:t>3. 指导学生参加湖南开放大学护理病例大赛（学生：龙芬），优胜奖，2021 年；</w:t>
            </w:r>
          </w:p>
          <w:p>
            <w:pPr>
              <w:jc w:val="left"/>
            </w:pPr>
            <w:r>
              <w:rPr>
                <w:rFonts w:hint="eastAsia"/>
              </w:rPr>
              <w:t>4. 指导学生参加湖南开放大学护理病例大赛（学生：</w:t>
            </w:r>
            <w:r>
              <w:rPr>
                <w:rFonts w:hint="eastAsia" w:ascii="宋体" w:hAnsi="宋体"/>
                <w:bCs/>
                <w:szCs w:val="21"/>
              </w:rPr>
              <w:t>黎益清</w:t>
            </w:r>
            <w:r>
              <w:rPr>
                <w:rFonts w:hint="eastAsia"/>
              </w:rPr>
              <w:t>），优胜奖，2021 年；</w:t>
            </w:r>
          </w:p>
          <w:p>
            <w:pPr>
              <w:jc w:val="left"/>
            </w:pPr>
            <w:r>
              <w:rPr>
                <w:rFonts w:hint="eastAsia"/>
              </w:rPr>
              <w:t>5. 主持开放教育一级统筹课程《传染病护理学》网络教学团队建设立项，排名第一，在建，2022 年；</w:t>
            </w:r>
          </w:p>
          <w:p>
            <w:pPr>
              <w:jc w:val="left"/>
            </w:pPr>
            <w:r>
              <w:rPr>
                <w:rFonts w:hint="eastAsia"/>
              </w:rPr>
              <w:t>6. 参与开放教育一级统筹课程《儿科护理学》网络教学团队建设立项，排名第二，在建，2022 年；</w:t>
            </w:r>
          </w:p>
          <w:p>
            <w:pPr>
              <w:jc w:val="left"/>
            </w:pPr>
            <w:r>
              <w:rPr>
                <w:rFonts w:hint="eastAsia"/>
              </w:rPr>
              <w:t>7. 参与开放教育一级统筹课程《职业道德与药学伦理》网络教学团队建设立项，排名第二，在建，2022 ；</w:t>
            </w:r>
          </w:p>
          <w:p>
            <w:pPr>
              <w:jc w:val="left"/>
            </w:pPr>
            <w:r>
              <w:rPr>
                <w:rFonts w:hint="eastAsia"/>
              </w:rPr>
              <w:t>8. 参加国家开放大学首届农医类专业课程思政教学技能大赛，一等奖，独立，排名第一，国家开放大学，2022 年；</w:t>
            </w:r>
          </w:p>
          <w:p>
            <w:pPr>
              <w:jc w:val="left"/>
            </w:pPr>
            <w:r>
              <w:rPr>
                <w:rFonts w:hint="eastAsia"/>
              </w:rPr>
              <w:t>9. 参加湖南开放大学农医类专业课程思政教学技能大赛，一等奖，独立，排名第一，湖南开放大学，2022 年；</w:t>
            </w:r>
          </w:p>
          <w:p>
            <w:pPr>
              <w:jc w:val="left"/>
            </w:pPr>
            <w:r>
              <w:rPr>
                <w:rFonts w:hint="eastAsia"/>
              </w:rPr>
              <w:t>10. 参加湖南开放大学开放教育教师说课大赛，三等奖，独立，排名第一，湖南开放大学，2023 年；</w:t>
            </w:r>
          </w:p>
          <w:p>
            <w:pPr>
              <w:jc w:val="left"/>
            </w:pPr>
            <w:r>
              <w:rPr>
                <w:rFonts w:hint="eastAsia"/>
              </w:rPr>
              <w:t>11. 参加国家开放大学首届办学体系农医类专业教学改革成果评选，教学改革成果评选一等奖，排名第三，国家开放大学，2023 年；</w:t>
            </w:r>
          </w:p>
          <w:p>
            <w:pPr>
              <w:jc w:val="left"/>
            </w:pPr>
            <w:r>
              <w:rPr>
                <w:rFonts w:hint="eastAsia"/>
              </w:rPr>
              <w:t>12. 参加2022-2023年湖南开放大学办学体系直播教学能力大赛，三等奖，排名第五，湖南开放大学，2023年；</w:t>
            </w:r>
          </w:p>
          <w:p>
            <w:pPr>
              <w:jc w:val="left"/>
            </w:pPr>
            <w:r>
              <w:rPr>
                <w:rFonts w:hint="eastAsia"/>
              </w:rPr>
              <w:t>13. 参加2023年湖南开放大学土建、医药类专业本科优秀毕业论文评选</w:t>
            </w:r>
            <w:r>
              <w:rPr>
                <w:rFonts w:hint="eastAsia" w:ascii="宋体" w:hAnsi="宋体"/>
                <w:bCs/>
                <w:szCs w:val="21"/>
              </w:rPr>
              <w:t>（学生：楚艳）</w:t>
            </w:r>
            <w:r>
              <w:rPr>
                <w:rFonts w:hint="eastAsia"/>
              </w:rPr>
              <w:t>，一等奖指导教师，排名第一，湖南开放大学，2023年；</w:t>
            </w:r>
          </w:p>
          <w:p>
            <w:pPr>
              <w:jc w:val="left"/>
            </w:pPr>
            <w:r>
              <w:rPr>
                <w:rFonts w:hint="eastAsia"/>
              </w:rPr>
              <w:t>14. 参加2023年湖南开放大学土建、医药类专业本科优秀毕业论文评选（学生：黄薇），二等奖指导教师，排名第一，湖南开放大学，2023年；</w:t>
            </w:r>
          </w:p>
          <w:p>
            <w:pPr>
              <w:jc w:val="left"/>
            </w:pPr>
            <w:r>
              <w:rPr>
                <w:rFonts w:hint="eastAsia"/>
              </w:rPr>
              <w:t>15. 参加2023年湖南开放大学土建、医药类专业本科优秀毕业论文评选（学生：颜凤），三等奖指导教师，排名第一，湖南开放大学，2023年；</w:t>
            </w:r>
          </w:p>
          <w:p>
            <w:pPr>
              <w:jc w:val="left"/>
            </w:pPr>
            <w:r>
              <w:rPr>
                <w:rFonts w:hint="eastAsia"/>
              </w:rPr>
              <w:t>16. 参加</w:t>
            </w:r>
            <w:r>
              <w:rPr>
                <w:rFonts w:hint="eastAsia" w:ascii="宋体" w:hAnsi="宋体"/>
                <w:szCs w:val="21"/>
              </w:rPr>
              <w:t>国家开放大学课程思政教学名师和教学团队，申报的“</w:t>
            </w:r>
            <w:r>
              <w:rPr>
                <w:rFonts w:hint="eastAsia"/>
              </w:rPr>
              <w:t>社区护理学（本）</w:t>
            </w:r>
            <w:r>
              <w:rPr>
                <w:rFonts w:hint="eastAsia" w:ascii="宋体" w:hAnsi="宋体"/>
                <w:szCs w:val="21"/>
              </w:rPr>
              <w:t>”</w:t>
            </w:r>
            <w:r>
              <w:rPr>
                <w:rFonts w:hint="eastAsia"/>
              </w:rPr>
              <w:t>入选国家开放大学课程思政示范课程，排名第三，</w:t>
            </w:r>
            <w:r>
              <w:rPr>
                <w:rFonts w:hint="eastAsia" w:ascii="宋体" w:hAnsi="宋体"/>
                <w:szCs w:val="21"/>
              </w:rPr>
              <w:t>国家开放大学，2021年。</w:t>
            </w: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pPr>
              <w:jc w:val="center"/>
              <w:rPr>
                <w:b/>
                <w:bCs/>
              </w:rPr>
            </w:pPr>
            <w:r>
              <w:rPr>
                <w:rFonts w:hint="eastAsia"/>
                <w:b/>
                <w:bCs/>
              </w:rPr>
              <w:t>科研成果及业绩</w:t>
            </w:r>
          </w:p>
        </w:tc>
        <w:tc>
          <w:tcPr>
            <w:tcW w:w="835" w:type="dxa"/>
            <w:vAlign w:val="center"/>
          </w:tcPr>
          <w:p>
            <w:r>
              <w:rPr>
                <w:rFonts w:hint="eastAsia"/>
              </w:rPr>
              <w:t>主要论著或论文</w:t>
            </w:r>
          </w:p>
        </w:tc>
        <w:tc>
          <w:tcPr>
            <w:tcW w:w="12386" w:type="dxa"/>
            <w:gridSpan w:val="5"/>
            <w:vAlign w:val="center"/>
          </w:tcPr>
          <w:p>
            <w:pPr>
              <w:rPr>
                <w:b/>
                <w:bCs/>
              </w:rPr>
            </w:pPr>
            <w:r>
              <w:rPr>
                <w:rFonts w:hint="eastAsia"/>
                <w:sz w:val="18"/>
                <w:szCs w:val="18"/>
              </w:rPr>
              <w:t>1.</w:t>
            </w:r>
            <w:r>
              <w:rPr>
                <w:rFonts w:hint="eastAsia"/>
              </w:rPr>
              <w:t xml:space="preserve"> 医联体模式创新对重疾患者医疗成本的减负研究，中南大学出版社，2022，排名第一（独著），学术专著,</w:t>
            </w:r>
            <w:r>
              <w:rPr>
                <w:b/>
                <w:bCs/>
              </w:rPr>
              <w:t xml:space="preserve"> </w:t>
            </w:r>
            <w:r>
              <w:rPr>
                <w:rFonts w:hint="eastAsia"/>
                <w:bCs/>
              </w:rPr>
              <w:t>ISBN:9787548748755</w:t>
            </w:r>
          </w:p>
          <w:p>
            <w:pPr>
              <w:rPr>
                <w:b/>
                <w:bCs/>
              </w:rPr>
            </w:pPr>
            <w:r>
              <w:rPr>
                <w:rFonts w:hint="eastAsia"/>
              </w:rPr>
              <w:t>2.</w:t>
            </w:r>
            <w:r>
              <w:t xml:space="preserve"> A nomogram for predicting</w:t>
            </w:r>
            <w:r>
              <w:rPr>
                <w:rFonts w:hint="eastAsia"/>
              </w:rPr>
              <w:t xml:space="preserve"> </w:t>
            </w:r>
            <w:r>
              <w:t>mortality of patients initially</w:t>
            </w:r>
            <w:r>
              <w:rPr>
                <w:rFonts w:hint="eastAsia"/>
              </w:rPr>
              <w:t xml:space="preserve"> </w:t>
            </w:r>
            <w:r>
              <w:t>diagnosed with primary</w:t>
            </w:r>
            <w:r>
              <w:rPr>
                <w:rFonts w:hint="eastAsia"/>
              </w:rPr>
              <w:t xml:space="preserve"> </w:t>
            </w:r>
            <w:r>
              <w:t>pulmonary tuberculosis in</w:t>
            </w:r>
            <w:r>
              <w:rPr>
                <w:rFonts w:hint="eastAsia"/>
              </w:rPr>
              <w:t xml:space="preserve"> </w:t>
            </w:r>
            <w:r>
              <w:t>Hunan province, China: a</w:t>
            </w:r>
            <w:r>
              <w:rPr>
                <w:rFonts w:hint="eastAsia"/>
              </w:rPr>
              <w:t xml:space="preserve"> </w:t>
            </w:r>
            <w:r>
              <w:t>retrospective study</w:t>
            </w:r>
            <w:r>
              <w:rPr>
                <w:rFonts w:hint="eastAsia"/>
              </w:rPr>
              <w:t xml:space="preserve">， </w:t>
            </w:r>
            <w:r>
              <w:t>FRONTIERS IN CELLULAR AND INFECTION MICROBIOLOGY</w:t>
            </w:r>
            <w:r>
              <w:rPr>
                <w:rFonts w:hint="eastAsia"/>
              </w:rPr>
              <w:t xml:space="preserve">，2023， </w:t>
            </w:r>
            <w:r>
              <w:t>Front Cell Infect Microbiol. 2023 Jun 2;13</w:t>
            </w:r>
            <w:r>
              <w:rPr>
                <w:rFonts w:hint="eastAsia"/>
              </w:rPr>
              <w:t xml:space="preserve"> SCI权威期刊论文，JCR分区Q1区，排名第一（代表作1）；</w:t>
            </w:r>
          </w:p>
          <w:p>
            <w:r>
              <w:rPr>
                <w:rFonts w:hint="eastAsia"/>
              </w:rPr>
              <w:t>3. 重大疾病医疗保障水平的测度，统计与决策，2019年，排名第一，CSSCI核心，学术期刊第一批4084号（代表作2）；</w:t>
            </w:r>
          </w:p>
          <w:p>
            <w:r>
              <w:rPr>
                <w:rFonts w:hint="eastAsia"/>
              </w:rPr>
              <w:t>4. 基于医联体运营模式降低医疗费用效应研究——以长沙市为例，湖北社会科学，2019年，排名第一，CSSCI扩展，学术期刊第一批4104号；</w:t>
            </w:r>
          </w:p>
          <w:p>
            <w:r>
              <w:rPr>
                <w:rFonts w:hint="eastAsia"/>
              </w:rPr>
              <w:t>5. 基于医联体的重大疾病单病种协作体系的路径探索与分析，湖南社会科学，2019年，排名第一，</w:t>
            </w:r>
            <w:r>
              <w:rPr>
                <w:rFonts w:hint="eastAsia"/>
                <w:kern w:val="0"/>
                <w:szCs w:val="21"/>
              </w:rPr>
              <w:t>CSSCI扩展，</w:t>
            </w:r>
            <w:r>
              <w:rPr>
                <w:rFonts w:hint="eastAsia"/>
              </w:rPr>
              <w:t>学术期刊第一批4402号；</w:t>
            </w:r>
          </w:p>
          <w:p>
            <w:r>
              <w:rPr>
                <w:rFonts w:hint="eastAsia"/>
              </w:rPr>
              <w:t>6. 基于企业品牌培育理论的湖南社区教育品牌建设研究，商业经济，2022年，排名第一，一般刊物，学术期刊第一批2383号；</w:t>
            </w:r>
          </w:p>
          <w:p>
            <w:r>
              <w:rPr>
                <w:rFonts w:hint="eastAsia"/>
              </w:rPr>
              <w:t>7. 浅析企业如何打造社区教育品牌——以长沙市为例，商业经济，2022年，排名第一，一般刊物，学术期刊第一批2383号；</w:t>
            </w:r>
          </w:p>
          <w:p>
            <w:r>
              <w:rPr>
                <w:rFonts w:hint="eastAsia"/>
              </w:rPr>
              <w:t>8. 湖南医养教结合社区老年教育的多维价值及建设路径——以茶文化教育为例，福建茶叶，2023年，排名第一，一般刊物，学术期刊第一批647号；</w:t>
            </w:r>
          </w:p>
          <w:p>
            <w:r>
              <w:rPr>
                <w:rFonts w:hint="eastAsia"/>
              </w:rPr>
              <w:t>9. 医联体模式对患者疾病经济负担影响因素的实证研究——基于对湖南省C市重大疾病脑卒中患者的分析，湖南广播电视大学学报，2023年，排名第一，一般刊物，学术期刊第一批4440号；</w:t>
            </w:r>
          </w:p>
          <w:p>
            <w:r>
              <w:rPr>
                <w:rFonts w:hint="eastAsia"/>
              </w:rPr>
              <w:t>10. 湖南社区教育茶文化学习资源的管理绩效评价实证研究，福建茶叶，2023年，排名第二，一般刊物，学术期刊第一批647号；</w:t>
            </w:r>
          </w:p>
          <w:p>
            <w:r>
              <w:rPr>
                <w:rFonts w:hint="eastAsia"/>
              </w:rPr>
              <w:t>11. 普惠、实用、融合:欧美国家社区教育的经验与借鉴，湖南广播电视大学学报，2022年，排名第三，一般刊物，学术期刊第一批4440号；</w:t>
            </w:r>
          </w:p>
          <w:p>
            <w:r>
              <w:rPr>
                <w:rFonts w:hint="eastAsia"/>
              </w:rPr>
              <w:t>12. 浅析湘商(洪商)文化社区教育品牌的培育与数字化传播，商业经济，2023年，排名第三，一般刊物，学术期刊第一批2383号；</w:t>
            </w:r>
          </w:p>
          <w:p/>
        </w:tc>
        <w:tc>
          <w:tcPr>
            <w:tcW w:w="871" w:type="dxa"/>
            <w:vMerge w:val="restart"/>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tc>
        <w:tc>
          <w:tcPr>
            <w:tcW w:w="835" w:type="dxa"/>
            <w:vAlign w:val="center"/>
          </w:tcPr>
          <w:p>
            <w:r>
              <w:rPr>
                <w:rFonts w:hint="eastAsia"/>
              </w:rPr>
              <w:t>承担或参与的科研技术开放项目及获奖情况</w:t>
            </w:r>
          </w:p>
        </w:tc>
        <w:tc>
          <w:tcPr>
            <w:tcW w:w="12386" w:type="dxa"/>
            <w:gridSpan w:val="5"/>
            <w:vAlign w:val="center"/>
          </w:tcPr>
          <w:p>
            <w:r>
              <w:rPr>
                <w:rFonts w:hint="eastAsia"/>
              </w:rPr>
              <w:t>1.医养教结合社区老年教育的建设路径及对策研究，2021年湖南省职业院校教育教学改革研究项目，ZJSB2021002，排名第一（主持），在研。</w:t>
            </w:r>
          </w:p>
          <w:p>
            <w:r>
              <w:rPr>
                <w:rFonts w:hint="eastAsia"/>
              </w:rPr>
              <w:t>2. “三高四新”战略下医联体模式创新对重疾患者医疗成本的减负研究，2022年湖南省社科评审委员会课题一般项目，</w:t>
            </w:r>
            <w:r>
              <w:t>XSP22YBZ050</w:t>
            </w:r>
            <w:r>
              <w:rPr>
                <w:rFonts w:hint="eastAsia"/>
              </w:rPr>
              <w:t>，排名第一（主持），结项。</w:t>
            </w:r>
          </w:p>
          <w:p>
            <w:r>
              <w:rPr>
                <w:rFonts w:hint="eastAsia"/>
              </w:rPr>
              <w:t>3. 三高四新战略下服务全民终身学习的湖南社区教育管理模式创新研究，2021年湖南省职教高地建设理论与实践研究项目，</w:t>
            </w:r>
            <w:r>
              <w:t>ZJGD2021023</w:t>
            </w:r>
            <w:r>
              <w:rPr>
                <w:rFonts w:hint="eastAsia"/>
              </w:rPr>
              <w:t>，排名第一（主持），结项。</w:t>
            </w:r>
          </w:p>
          <w:p>
            <w:r>
              <w:rPr>
                <w:rFonts w:hint="eastAsia"/>
              </w:rPr>
              <w:t>4. 湖南三甲医院新冠肺炎疫情监测报告分析及护士标准预防模式研究，2020年度南华大学科研攻关专项课题，南华政发[2020]2号-11，排名第一（主持），在研。</w:t>
            </w:r>
          </w:p>
          <w:p>
            <w:r>
              <w:rPr>
                <w:rFonts w:hint="eastAsia"/>
              </w:rPr>
              <w:t>5. 新时代湖南社区教育品牌培育研究—基于湖南社区教育品牌的个案分析，2020年湖南省职业院校教育教学改革研究项目，</w:t>
            </w:r>
            <w:r>
              <w:rPr>
                <w:color w:val="000000"/>
                <w:kern w:val="0"/>
                <w:szCs w:val="21"/>
              </w:rPr>
              <w:t>ZJSB2020001</w:t>
            </w:r>
            <w:r>
              <w:rPr>
                <w:rFonts w:hint="eastAsia"/>
              </w:rPr>
              <w:t>，排名第二，结项。</w:t>
            </w:r>
          </w:p>
          <w:p>
            <w:r>
              <w:rPr>
                <w:rFonts w:hint="eastAsia"/>
              </w:rPr>
              <w:t>6. 三高四新战略下湖南社区学院服务区域经济的功能及其实现机制研究，2021年湖南省教育科学“十四五”规划项目，</w:t>
            </w:r>
            <w:r>
              <w:t>XJK21BCJ002</w:t>
            </w:r>
            <w:r>
              <w:rPr>
                <w:rFonts w:hint="eastAsia"/>
              </w:rPr>
              <w:t>，排名第二，在研。</w:t>
            </w:r>
          </w:p>
          <w:p>
            <w:r>
              <w:rPr>
                <w:rFonts w:hint="eastAsia"/>
              </w:rPr>
              <w:t>7. 三高四新战略下服务湖南区域经济的高职工科人才培养研究，2022年湖南省社科评审委员会课题一般项目，</w:t>
            </w:r>
            <w:r>
              <w:t>XSP22YBC166</w:t>
            </w:r>
            <w:r>
              <w:rPr>
                <w:rFonts w:hint="eastAsia"/>
              </w:rPr>
              <w:t>，排名第三，结项。</w:t>
            </w:r>
          </w:p>
          <w:p>
            <w:r>
              <w:rPr>
                <w:rFonts w:hint="eastAsia"/>
              </w:rPr>
              <w:t>8. 基于共享治理的湖南社区教育管理模式创新研究，2021年湖南省社会科学成果评审委员会一般项目，</w:t>
            </w:r>
            <w:r>
              <w:t>XSP21YBZ105</w:t>
            </w:r>
            <w:r>
              <w:rPr>
                <w:rFonts w:hint="eastAsia"/>
              </w:rPr>
              <w:t>，排名第三，结项。</w:t>
            </w:r>
          </w:p>
          <w:p>
            <w:r>
              <w:rPr>
                <w:rFonts w:hint="eastAsia"/>
              </w:rPr>
              <w:t>9. “互联网+”时代高素质农民大学生精准培养机制研究，2022年湖南省职教高地建设理论与实践研究项目，XSP22ZD1003，排名第七，结项。</w:t>
            </w:r>
          </w:p>
        </w:tc>
        <w:tc>
          <w:tcPr>
            <w:tcW w:w="87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pPr>
              <w:jc w:val="center"/>
              <w:rPr>
                <w:b/>
                <w:bCs/>
              </w:rPr>
            </w:pPr>
            <w:r>
              <w:rPr>
                <w:rFonts w:hint="eastAsia"/>
                <w:b/>
                <w:bCs/>
              </w:rPr>
              <w:t>社会服务</w:t>
            </w:r>
          </w:p>
        </w:tc>
        <w:tc>
          <w:tcPr>
            <w:tcW w:w="13221" w:type="dxa"/>
            <w:gridSpan w:val="6"/>
            <w:vAlign w:val="center"/>
          </w:tcPr>
          <w:p>
            <w:pPr>
              <w:spacing w:line="280" w:lineRule="exact"/>
              <w:rPr>
                <w:szCs w:val="21"/>
              </w:rPr>
            </w:pPr>
            <w:r>
              <w:rPr>
                <w:rFonts w:hint="eastAsia"/>
                <w:b/>
                <w:bCs/>
                <w:szCs w:val="21"/>
              </w:rPr>
              <w:t>双师双能教师格式</w:t>
            </w:r>
            <w:r>
              <w:rPr>
                <w:rFonts w:hint="eastAsia"/>
                <w:szCs w:val="21"/>
              </w:rPr>
              <w:t>：无</w:t>
            </w:r>
            <w:r>
              <w:rPr>
                <w:szCs w:val="21"/>
              </w:rPr>
              <w:t xml:space="preserve"> </w:t>
            </w:r>
          </w:p>
          <w:p>
            <w:pPr>
              <w:rPr>
                <w:szCs w:val="21"/>
              </w:rPr>
            </w:pPr>
            <w:r>
              <w:rPr>
                <w:rFonts w:hint="eastAsia"/>
                <w:b/>
                <w:bCs/>
                <w:szCs w:val="21"/>
              </w:rPr>
              <w:t>科研成果获奖、转化情况格式：</w:t>
            </w:r>
            <w:r>
              <w:rPr>
                <w:rFonts w:hint="eastAsia"/>
                <w:szCs w:val="21"/>
              </w:rPr>
              <w:t>无</w:t>
            </w:r>
            <w:r>
              <w:rPr>
                <w:szCs w:val="21"/>
              </w:rPr>
              <w:t xml:space="preserve"> </w:t>
            </w:r>
          </w:p>
          <w:p>
            <w:pPr>
              <w:spacing w:line="280" w:lineRule="exact"/>
            </w:pPr>
          </w:p>
          <w:p>
            <w:pPr>
              <w:spacing w:line="280" w:lineRule="exact"/>
            </w:pP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书宋简体">
    <w:altName w:val="宋体"/>
    <w:panose1 w:val="00000000000000000000"/>
    <w:charset w:val="86"/>
    <w:family w:val="script"/>
    <w:pitch w:val="default"/>
    <w:sig w:usb0="00000000" w:usb1="00000000" w:usb2="00000010" w:usb3="00000000" w:csb0="00040000" w:csb1="00000000"/>
    <w:embedRegular r:id="rId1" w:fontKey="{6122DCE2-5592-4FDA-896F-E41F672770D3}"/>
  </w:font>
  <w:font w:name="方正公文小标宋">
    <w:panose1 w:val="02000500000000000000"/>
    <w:charset w:val="86"/>
    <w:family w:val="auto"/>
    <w:pitch w:val="default"/>
    <w:sig w:usb0="A00002BF" w:usb1="38CF7CFA" w:usb2="00000016" w:usb3="00000000" w:csb0="00040001" w:csb1="00000000"/>
    <w:embedRegular r:id="rId2" w:fontKey="{654B2BE6-2F9F-4561-9F24-90C74168105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湖南开放大学高等学校教师系列（含实验技术）专业技术职称申报人员情况公示表</w:t>
    </w:r>
  </w:p>
  <w:p>
    <w:pPr>
      <w:pStyle w:val="4"/>
      <w:jc w:val="left"/>
      <w:rPr>
        <w:sz w:val="30"/>
        <w:szCs w:val="30"/>
        <w:u w:val="single"/>
      </w:rPr>
    </w:pPr>
    <w:r>
      <w:rPr>
        <w:rFonts w:hint="eastAsia"/>
        <w:sz w:val="30"/>
        <w:szCs w:val="30"/>
      </w:rPr>
      <w:t>单位：</w:t>
    </w:r>
    <w:r>
      <w:rPr>
        <w:rFonts w:hint="eastAsia"/>
        <w:sz w:val="30"/>
        <w:szCs w:val="30"/>
        <w:u w:val="single"/>
      </w:rPr>
      <w:t>湖南开放大学</w:t>
    </w:r>
    <w:r>
      <w:rPr>
        <w:rFonts w:hint="eastAsia"/>
        <w:sz w:val="30"/>
        <w:szCs w:val="30"/>
      </w:rPr>
      <w:t xml:space="preserve"> 姓名：</w:t>
    </w:r>
    <w:r>
      <w:rPr>
        <w:rFonts w:hint="eastAsia"/>
        <w:sz w:val="30"/>
        <w:szCs w:val="30"/>
        <w:u w:val="single"/>
      </w:rPr>
      <w:t>李丹</w:t>
    </w:r>
    <w:r>
      <w:rPr>
        <w:rFonts w:hint="eastAsia"/>
        <w:sz w:val="30"/>
        <w:szCs w:val="30"/>
      </w:rPr>
      <w:t xml:space="preserve"> 申报职称：</w:t>
    </w:r>
    <w:r>
      <w:rPr>
        <w:rFonts w:hint="eastAsia"/>
        <w:sz w:val="30"/>
        <w:szCs w:val="30"/>
        <w:u w:val="single"/>
      </w:rPr>
      <w:t xml:space="preserve">副教授 </w:t>
    </w:r>
    <w:r>
      <w:rPr>
        <w:rFonts w:hint="eastAsia"/>
        <w:sz w:val="30"/>
        <w:szCs w:val="30"/>
      </w:rPr>
      <w:t>学科（专业）：</w:t>
    </w:r>
    <w:r>
      <w:rPr>
        <w:rFonts w:hint="eastAsia"/>
        <w:sz w:val="30"/>
        <w:szCs w:val="30"/>
        <w:u w:val="single"/>
      </w:rPr>
      <w:t xml:space="preserve">医学 </w:t>
    </w:r>
    <w:r>
      <w:rPr>
        <w:rFonts w:hint="eastAsia"/>
        <w:sz w:val="30"/>
        <w:szCs w:val="30"/>
      </w:rPr>
      <w:t>申报类别：</w:t>
    </w:r>
    <w:r>
      <w:rPr>
        <w:rFonts w:hint="eastAsia"/>
        <w:sz w:val="30"/>
        <w:szCs w:val="30"/>
        <w:u w:val="single"/>
      </w:rPr>
      <w:t>教学科研型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02E24"/>
    <w:rsid w:val="00014475"/>
    <w:rsid w:val="000146A4"/>
    <w:rsid w:val="000177A7"/>
    <w:rsid w:val="00043720"/>
    <w:rsid w:val="00060F3C"/>
    <w:rsid w:val="00082A63"/>
    <w:rsid w:val="00087FD5"/>
    <w:rsid w:val="00093DA3"/>
    <w:rsid w:val="000C10B7"/>
    <w:rsid w:val="000F02FA"/>
    <w:rsid w:val="0012034A"/>
    <w:rsid w:val="0013467C"/>
    <w:rsid w:val="00136E08"/>
    <w:rsid w:val="0017123E"/>
    <w:rsid w:val="0017171D"/>
    <w:rsid w:val="001971F0"/>
    <w:rsid w:val="00197FCA"/>
    <w:rsid w:val="001A2E74"/>
    <w:rsid w:val="001A592F"/>
    <w:rsid w:val="001F5040"/>
    <w:rsid w:val="00246551"/>
    <w:rsid w:val="0025086F"/>
    <w:rsid w:val="00294E9C"/>
    <w:rsid w:val="002C21EE"/>
    <w:rsid w:val="002D00CA"/>
    <w:rsid w:val="002D4F29"/>
    <w:rsid w:val="002E20A8"/>
    <w:rsid w:val="002E4C69"/>
    <w:rsid w:val="002F7108"/>
    <w:rsid w:val="00316276"/>
    <w:rsid w:val="00325C1F"/>
    <w:rsid w:val="00331C6D"/>
    <w:rsid w:val="00367CE9"/>
    <w:rsid w:val="00391D14"/>
    <w:rsid w:val="00395D03"/>
    <w:rsid w:val="003A56E4"/>
    <w:rsid w:val="003A60BD"/>
    <w:rsid w:val="003B6175"/>
    <w:rsid w:val="003B7455"/>
    <w:rsid w:val="003C2C0A"/>
    <w:rsid w:val="003D2674"/>
    <w:rsid w:val="00402450"/>
    <w:rsid w:val="00447195"/>
    <w:rsid w:val="004504B1"/>
    <w:rsid w:val="0045223F"/>
    <w:rsid w:val="004649B0"/>
    <w:rsid w:val="00496763"/>
    <w:rsid w:val="004E5550"/>
    <w:rsid w:val="004E630B"/>
    <w:rsid w:val="00525676"/>
    <w:rsid w:val="00531BB4"/>
    <w:rsid w:val="0056590C"/>
    <w:rsid w:val="0059454C"/>
    <w:rsid w:val="005A3436"/>
    <w:rsid w:val="005C6866"/>
    <w:rsid w:val="00617749"/>
    <w:rsid w:val="00630888"/>
    <w:rsid w:val="00635E50"/>
    <w:rsid w:val="00644D62"/>
    <w:rsid w:val="00646756"/>
    <w:rsid w:val="00660F4A"/>
    <w:rsid w:val="0069337C"/>
    <w:rsid w:val="006B0D3A"/>
    <w:rsid w:val="006B4F63"/>
    <w:rsid w:val="006E0FED"/>
    <w:rsid w:val="00701AAC"/>
    <w:rsid w:val="007111DF"/>
    <w:rsid w:val="00713E0B"/>
    <w:rsid w:val="007302D2"/>
    <w:rsid w:val="007406D4"/>
    <w:rsid w:val="00747A93"/>
    <w:rsid w:val="0077611D"/>
    <w:rsid w:val="007C77C9"/>
    <w:rsid w:val="007E3316"/>
    <w:rsid w:val="007F6631"/>
    <w:rsid w:val="00802C67"/>
    <w:rsid w:val="008361A2"/>
    <w:rsid w:val="008728B9"/>
    <w:rsid w:val="00885D29"/>
    <w:rsid w:val="008E6E42"/>
    <w:rsid w:val="009104E1"/>
    <w:rsid w:val="00912534"/>
    <w:rsid w:val="009127EF"/>
    <w:rsid w:val="00913B22"/>
    <w:rsid w:val="0093294E"/>
    <w:rsid w:val="00935123"/>
    <w:rsid w:val="00940ED5"/>
    <w:rsid w:val="00946BB9"/>
    <w:rsid w:val="00966C0A"/>
    <w:rsid w:val="00977C49"/>
    <w:rsid w:val="009A0338"/>
    <w:rsid w:val="009C6A1E"/>
    <w:rsid w:val="009C6DD0"/>
    <w:rsid w:val="009D45A8"/>
    <w:rsid w:val="009E67A0"/>
    <w:rsid w:val="00A063B6"/>
    <w:rsid w:val="00A12D05"/>
    <w:rsid w:val="00A1549A"/>
    <w:rsid w:val="00A314A3"/>
    <w:rsid w:val="00A80FC7"/>
    <w:rsid w:val="00A87B32"/>
    <w:rsid w:val="00A97352"/>
    <w:rsid w:val="00AA7E1A"/>
    <w:rsid w:val="00AF1410"/>
    <w:rsid w:val="00B058EF"/>
    <w:rsid w:val="00B125E2"/>
    <w:rsid w:val="00B36963"/>
    <w:rsid w:val="00B4131F"/>
    <w:rsid w:val="00B75332"/>
    <w:rsid w:val="00B83D58"/>
    <w:rsid w:val="00B84BDA"/>
    <w:rsid w:val="00BA0ED2"/>
    <w:rsid w:val="00BB24DA"/>
    <w:rsid w:val="00BC54A4"/>
    <w:rsid w:val="00BD0492"/>
    <w:rsid w:val="00C16F2F"/>
    <w:rsid w:val="00C807EF"/>
    <w:rsid w:val="00C94381"/>
    <w:rsid w:val="00CB1845"/>
    <w:rsid w:val="00CD0E40"/>
    <w:rsid w:val="00CD2CFE"/>
    <w:rsid w:val="00CD6523"/>
    <w:rsid w:val="00D06AD6"/>
    <w:rsid w:val="00D21A52"/>
    <w:rsid w:val="00D40411"/>
    <w:rsid w:val="00D85687"/>
    <w:rsid w:val="00DE718F"/>
    <w:rsid w:val="00E259EC"/>
    <w:rsid w:val="00E337BD"/>
    <w:rsid w:val="00E4174C"/>
    <w:rsid w:val="00E80F17"/>
    <w:rsid w:val="00E86DE7"/>
    <w:rsid w:val="00EB500C"/>
    <w:rsid w:val="00EF2A90"/>
    <w:rsid w:val="00F05AAF"/>
    <w:rsid w:val="00F1408D"/>
    <w:rsid w:val="00F31E7A"/>
    <w:rsid w:val="00F331EF"/>
    <w:rsid w:val="00F902EC"/>
    <w:rsid w:val="00FB4B80"/>
    <w:rsid w:val="00FE5E11"/>
    <w:rsid w:val="026F2041"/>
    <w:rsid w:val="038340E2"/>
    <w:rsid w:val="0786286D"/>
    <w:rsid w:val="08346622"/>
    <w:rsid w:val="09B371A0"/>
    <w:rsid w:val="0B2E2A96"/>
    <w:rsid w:val="110D3F66"/>
    <w:rsid w:val="11752C0E"/>
    <w:rsid w:val="15BE749A"/>
    <w:rsid w:val="18300B23"/>
    <w:rsid w:val="18D41D66"/>
    <w:rsid w:val="19F26FDA"/>
    <w:rsid w:val="1A375F62"/>
    <w:rsid w:val="1BA2405D"/>
    <w:rsid w:val="1CAE5116"/>
    <w:rsid w:val="225E739B"/>
    <w:rsid w:val="230F5B30"/>
    <w:rsid w:val="27B23302"/>
    <w:rsid w:val="29456345"/>
    <w:rsid w:val="2D0F0096"/>
    <w:rsid w:val="2F367CE8"/>
    <w:rsid w:val="31CE41CD"/>
    <w:rsid w:val="325771B0"/>
    <w:rsid w:val="357C6EC6"/>
    <w:rsid w:val="3AA06FEA"/>
    <w:rsid w:val="400006D7"/>
    <w:rsid w:val="42EF4FB3"/>
    <w:rsid w:val="48AF3B53"/>
    <w:rsid w:val="4DAB7D28"/>
    <w:rsid w:val="4E444B90"/>
    <w:rsid w:val="4E651408"/>
    <w:rsid w:val="4F1638C7"/>
    <w:rsid w:val="500E459E"/>
    <w:rsid w:val="50CC5E28"/>
    <w:rsid w:val="537624A9"/>
    <w:rsid w:val="55D10548"/>
    <w:rsid w:val="5623455D"/>
    <w:rsid w:val="56A9350E"/>
    <w:rsid w:val="5B81356B"/>
    <w:rsid w:val="5E5A54F4"/>
    <w:rsid w:val="5F131121"/>
    <w:rsid w:val="5F64678F"/>
    <w:rsid w:val="61957557"/>
    <w:rsid w:val="61BE18D7"/>
    <w:rsid w:val="62EC2125"/>
    <w:rsid w:val="6B113ED5"/>
    <w:rsid w:val="6B2F7D93"/>
    <w:rsid w:val="6C7D05FF"/>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批注框文本 字符"/>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668</Words>
  <Characters>3813</Characters>
  <Lines>31</Lines>
  <Paragraphs>8</Paragraphs>
  <TotalTime>634</TotalTime>
  <ScaleCrop>false</ScaleCrop>
  <LinksUpToDate>false</LinksUpToDate>
  <CharactersWithSpaces>4473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2023-11-24T16:08:00Z</cp:lastPrinted>
  <dcterms:modified xsi:type="dcterms:W3CDTF">2023-11-30T07:29:59Z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E7C4EA54EBB34CBDA288A26D3941C0F4_13</vt:lpwstr>
  </property>
</Properties>
</file>