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5"/>
        <w:gridCol w:w="820"/>
        <w:gridCol w:w="659"/>
        <w:gridCol w:w="156"/>
        <w:gridCol w:w="1415"/>
        <w:gridCol w:w="220"/>
        <w:gridCol w:w="780"/>
        <w:gridCol w:w="855"/>
        <w:gridCol w:w="894"/>
        <w:gridCol w:w="741"/>
        <w:gridCol w:w="765"/>
        <w:gridCol w:w="645"/>
        <w:gridCol w:w="262"/>
        <w:gridCol w:w="1079"/>
        <w:gridCol w:w="593"/>
        <w:gridCol w:w="211"/>
        <w:gridCol w:w="1461"/>
        <w:gridCol w:w="7"/>
        <w:gridCol w:w="53"/>
        <w:gridCol w:w="1590"/>
        <w:gridCol w:w="24"/>
        <w:gridCol w:w="818"/>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471" w:hRule="atLeast"/>
        </w:trPr>
        <w:tc>
          <w:tcPr>
            <w:tcW w:w="540" w:type="dxa"/>
            <w:gridSpan w:val="2"/>
            <w:vMerge w:val="restart"/>
            <w:vAlign w:val="center"/>
          </w:tcPr>
          <w:p>
            <w:pPr>
              <w:jc w:val="center"/>
              <w:rPr>
                <w:b/>
                <w:bCs/>
              </w:rPr>
            </w:pPr>
            <w:bookmarkStart w:id="1" w:name="_GoBack"/>
            <w:bookmarkEnd w:id="1"/>
            <w:r>
              <w:rPr>
                <w:rFonts w:hint="eastAsia"/>
                <w:b/>
                <w:bCs/>
              </w:rPr>
              <w:t>基本情况</w:t>
            </w:r>
          </w:p>
          <w:p>
            <w:pPr>
              <w:jc w:val="center"/>
              <w:rPr>
                <w:b/>
                <w:bCs/>
              </w:rPr>
            </w:pPr>
          </w:p>
        </w:tc>
        <w:tc>
          <w:tcPr>
            <w:tcW w:w="1479" w:type="dxa"/>
            <w:gridSpan w:val="2"/>
            <w:vAlign w:val="center"/>
          </w:tcPr>
          <w:p>
            <w:pPr>
              <w:jc w:val="center"/>
            </w:pPr>
            <w:r>
              <w:rPr>
                <w:rFonts w:hint="eastAsia"/>
              </w:rPr>
              <w:t>姓   名</w:t>
            </w:r>
          </w:p>
        </w:tc>
        <w:tc>
          <w:tcPr>
            <w:tcW w:w="1571" w:type="dxa"/>
            <w:gridSpan w:val="2"/>
            <w:vAlign w:val="center"/>
          </w:tcPr>
          <w:p>
            <w:pPr>
              <w:jc w:val="center"/>
            </w:pPr>
            <w:r>
              <w:rPr>
                <w:rFonts w:hint="eastAsia"/>
              </w:rPr>
              <w:t xml:space="preserve"> 王进</w:t>
            </w:r>
          </w:p>
        </w:tc>
        <w:tc>
          <w:tcPr>
            <w:tcW w:w="1000" w:type="dxa"/>
            <w:gridSpan w:val="2"/>
            <w:vAlign w:val="center"/>
          </w:tcPr>
          <w:p>
            <w:pPr>
              <w:jc w:val="center"/>
            </w:pPr>
            <w:r>
              <w:rPr>
                <w:rFonts w:hint="eastAsia"/>
              </w:rPr>
              <w:t>性别</w:t>
            </w:r>
          </w:p>
        </w:tc>
        <w:tc>
          <w:tcPr>
            <w:tcW w:w="2490" w:type="dxa"/>
            <w:gridSpan w:val="3"/>
            <w:vAlign w:val="center"/>
          </w:tcPr>
          <w:p>
            <w:pPr>
              <w:jc w:val="center"/>
            </w:pPr>
            <w:r>
              <w:rPr>
                <w:rFonts w:hint="eastAsia"/>
              </w:rPr>
              <w:t>男</w:t>
            </w:r>
          </w:p>
        </w:tc>
        <w:tc>
          <w:tcPr>
            <w:tcW w:w="1410" w:type="dxa"/>
            <w:gridSpan w:val="2"/>
            <w:vAlign w:val="center"/>
          </w:tcPr>
          <w:p>
            <w:pPr>
              <w:jc w:val="center"/>
            </w:pPr>
            <w:r>
              <w:rPr>
                <w:rFonts w:hint="eastAsia"/>
              </w:rPr>
              <w:t xml:space="preserve"> 出生年月</w:t>
            </w:r>
          </w:p>
        </w:tc>
        <w:tc>
          <w:tcPr>
            <w:tcW w:w="2145" w:type="dxa"/>
            <w:gridSpan w:val="4"/>
            <w:vAlign w:val="center"/>
          </w:tcPr>
          <w:p>
            <w:pPr>
              <w:jc w:val="center"/>
            </w:pPr>
            <w:r>
              <w:rPr>
                <w:rFonts w:hint="eastAsia"/>
              </w:rPr>
              <w:t>1</w:t>
            </w:r>
            <w:r>
              <w:t>972</w:t>
            </w:r>
            <w:r>
              <w:rPr>
                <w:rFonts w:hint="eastAsia"/>
              </w:rPr>
              <w:t>年1</w:t>
            </w:r>
            <w:r>
              <w:t>2</w:t>
            </w:r>
            <w:r>
              <w:rPr>
                <w:rFonts w:hint="eastAsia"/>
              </w:rPr>
              <w:t>月</w:t>
            </w:r>
          </w:p>
        </w:tc>
        <w:tc>
          <w:tcPr>
            <w:tcW w:w="1521" w:type="dxa"/>
            <w:gridSpan w:val="3"/>
            <w:vAlign w:val="center"/>
          </w:tcPr>
          <w:p>
            <w:pPr>
              <w:jc w:val="center"/>
            </w:pPr>
            <w:r>
              <w:rPr>
                <w:rFonts w:hint="eastAsia"/>
              </w:rPr>
              <w:t>参加工作时间</w:t>
            </w:r>
          </w:p>
        </w:tc>
        <w:tc>
          <w:tcPr>
            <w:tcW w:w="1614" w:type="dxa"/>
            <w:gridSpan w:val="2"/>
            <w:vAlign w:val="center"/>
          </w:tcPr>
          <w:p>
            <w:pPr>
              <w:jc w:val="center"/>
            </w:pPr>
            <w:r>
              <w:rPr>
                <w:rFonts w:hint="eastAsia"/>
                <w:szCs w:val="21"/>
              </w:rPr>
              <w:t>1992年10月</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471" w:hRule="atLeast"/>
        </w:trPr>
        <w:tc>
          <w:tcPr>
            <w:tcW w:w="540" w:type="dxa"/>
            <w:gridSpan w:val="2"/>
            <w:vMerge w:val="continue"/>
            <w:vAlign w:val="center"/>
          </w:tcPr>
          <w:p>
            <w:pPr>
              <w:jc w:val="center"/>
              <w:rPr>
                <w:b/>
                <w:bCs/>
              </w:rPr>
            </w:pPr>
          </w:p>
        </w:tc>
        <w:tc>
          <w:tcPr>
            <w:tcW w:w="1479" w:type="dxa"/>
            <w:gridSpan w:val="2"/>
            <w:vAlign w:val="center"/>
          </w:tcPr>
          <w:p>
            <w:pPr>
              <w:jc w:val="center"/>
            </w:pPr>
            <w:r>
              <w:rPr>
                <w:rFonts w:hint="eastAsia"/>
              </w:rPr>
              <w:t>现任专业技术职称</w:t>
            </w:r>
          </w:p>
        </w:tc>
        <w:tc>
          <w:tcPr>
            <w:tcW w:w="1571" w:type="dxa"/>
            <w:gridSpan w:val="2"/>
            <w:vAlign w:val="center"/>
          </w:tcPr>
          <w:p>
            <w:pPr>
              <w:jc w:val="center"/>
            </w:pPr>
            <w:r>
              <w:rPr>
                <w:rFonts w:hint="eastAsia"/>
              </w:rPr>
              <w:t xml:space="preserve"> 实验师</w:t>
            </w:r>
          </w:p>
        </w:tc>
        <w:tc>
          <w:tcPr>
            <w:tcW w:w="1000" w:type="dxa"/>
            <w:gridSpan w:val="2"/>
            <w:vAlign w:val="center"/>
          </w:tcPr>
          <w:p>
            <w:pPr>
              <w:jc w:val="center"/>
            </w:pPr>
            <w:r>
              <w:rPr>
                <w:rFonts w:hint="eastAsia"/>
              </w:rPr>
              <w:t>获得</w:t>
            </w:r>
          </w:p>
          <w:p>
            <w:pPr>
              <w:jc w:val="center"/>
            </w:pPr>
            <w:r>
              <w:rPr>
                <w:rFonts w:hint="eastAsia"/>
              </w:rPr>
              <w:t>时间</w:t>
            </w:r>
          </w:p>
        </w:tc>
        <w:tc>
          <w:tcPr>
            <w:tcW w:w="2490" w:type="dxa"/>
            <w:gridSpan w:val="3"/>
            <w:vAlign w:val="center"/>
          </w:tcPr>
          <w:p>
            <w:pPr>
              <w:jc w:val="center"/>
            </w:pPr>
            <w:r>
              <w:rPr>
                <w:rFonts w:hint="eastAsia"/>
                <w:szCs w:val="21"/>
              </w:rPr>
              <w:t>201</w:t>
            </w:r>
            <w:r>
              <w:rPr>
                <w:szCs w:val="21"/>
              </w:rPr>
              <w:t>4</w:t>
            </w:r>
            <w:r>
              <w:rPr>
                <w:rFonts w:hint="eastAsia"/>
                <w:szCs w:val="21"/>
              </w:rPr>
              <w:t>年12月</w:t>
            </w:r>
          </w:p>
        </w:tc>
        <w:tc>
          <w:tcPr>
            <w:tcW w:w="1410" w:type="dxa"/>
            <w:gridSpan w:val="2"/>
            <w:vAlign w:val="center"/>
          </w:tcPr>
          <w:p>
            <w:pPr>
              <w:jc w:val="center"/>
            </w:pPr>
            <w:r>
              <w:rPr>
                <w:rFonts w:hint="eastAsia"/>
              </w:rPr>
              <w:t>从事专业</w:t>
            </w:r>
          </w:p>
        </w:tc>
        <w:tc>
          <w:tcPr>
            <w:tcW w:w="2145" w:type="dxa"/>
            <w:gridSpan w:val="4"/>
            <w:vAlign w:val="center"/>
          </w:tcPr>
          <w:p>
            <w:pPr>
              <w:jc w:val="center"/>
            </w:pPr>
            <w:r>
              <w:rPr>
                <w:rFonts w:hint="eastAsia"/>
              </w:rPr>
              <w:t>计算机</w:t>
            </w:r>
          </w:p>
        </w:tc>
        <w:tc>
          <w:tcPr>
            <w:tcW w:w="1521" w:type="dxa"/>
            <w:gridSpan w:val="3"/>
            <w:vAlign w:val="center"/>
          </w:tcPr>
          <w:p>
            <w:pPr>
              <w:jc w:val="center"/>
            </w:pPr>
            <w:r>
              <w:rPr>
                <w:rFonts w:hint="eastAsia"/>
              </w:rPr>
              <w:t xml:space="preserve"> 是否破格</w:t>
            </w:r>
          </w:p>
        </w:tc>
        <w:tc>
          <w:tcPr>
            <w:tcW w:w="1614" w:type="dxa"/>
            <w:gridSpan w:val="2"/>
            <w:vAlign w:val="center"/>
          </w:tcPr>
          <w:p>
            <w:pPr>
              <w:jc w:val="center"/>
            </w:pPr>
            <w:r>
              <w:rPr>
                <w:rFonts w:hint="eastAsia"/>
              </w:rPr>
              <w:t>否</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482" w:hRule="atLeast"/>
        </w:trPr>
        <w:tc>
          <w:tcPr>
            <w:tcW w:w="540" w:type="dxa"/>
            <w:gridSpan w:val="2"/>
            <w:vMerge w:val="continue"/>
            <w:vAlign w:val="center"/>
          </w:tcPr>
          <w:p>
            <w:pPr>
              <w:jc w:val="center"/>
              <w:rPr>
                <w:b/>
                <w:bCs/>
              </w:rPr>
            </w:pPr>
          </w:p>
        </w:tc>
        <w:tc>
          <w:tcPr>
            <w:tcW w:w="6540" w:type="dxa"/>
            <w:gridSpan w:val="9"/>
            <w:vAlign w:val="center"/>
          </w:tcPr>
          <w:p>
            <w:pPr>
              <w:jc w:val="center"/>
              <w:rPr>
                <w:b/>
                <w:bCs/>
              </w:rPr>
            </w:pPr>
            <w:r>
              <w:rPr>
                <w:rFonts w:hint="eastAsia"/>
                <w:b/>
                <w:bCs/>
              </w:rPr>
              <w:t>学习经历（从高中填起）</w:t>
            </w:r>
          </w:p>
        </w:tc>
        <w:tc>
          <w:tcPr>
            <w:tcW w:w="6690" w:type="dxa"/>
            <w:gridSpan w:val="11"/>
            <w:vAlign w:val="center"/>
          </w:tcPr>
          <w:p>
            <w:pPr>
              <w:jc w:val="center"/>
              <w:rPr>
                <w:b/>
                <w:bCs/>
              </w:rPr>
            </w:pPr>
            <w:r>
              <w:rPr>
                <w:rFonts w:hint="eastAsia"/>
                <w:b/>
                <w:bCs/>
              </w:rPr>
              <w:t>工作经历</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184" w:hRule="atLeast"/>
        </w:trPr>
        <w:tc>
          <w:tcPr>
            <w:tcW w:w="540" w:type="dxa"/>
            <w:gridSpan w:val="2"/>
            <w:vMerge w:val="continue"/>
            <w:vAlign w:val="center"/>
          </w:tcPr>
          <w:p/>
        </w:tc>
        <w:tc>
          <w:tcPr>
            <w:tcW w:w="6540" w:type="dxa"/>
            <w:gridSpan w:val="9"/>
            <w:vAlign w:val="center"/>
          </w:tcPr>
          <w:p>
            <w:r>
              <w:t>1989</w:t>
            </w:r>
            <w:r>
              <w:rPr>
                <w:rFonts w:hint="eastAsia"/>
              </w:rPr>
              <w:t>年9月，就读于常德市技工学校，高中毕业；</w:t>
            </w:r>
          </w:p>
          <w:p>
            <w:r>
              <w:t>1997</w:t>
            </w:r>
            <w:r>
              <w:rPr>
                <w:rFonts w:hint="eastAsia"/>
              </w:rPr>
              <w:t>年9月，就读于长沙培才科技学校，专科毕业；</w:t>
            </w:r>
          </w:p>
          <w:p>
            <w:r>
              <w:t>2001</w:t>
            </w:r>
            <w:r>
              <w:rPr>
                <w:rFonts w:hint="eastAsia"/>
              </w:rPr>
              <w:t>年9月，就读于湖南大学计算机科学与技术专业，本科毕业；</w:t>
            </w:r>
          </w:p>
          <w:p>
            <w:r>
              <w:rPr>
                <w:rFonts w:hint="eastAsia"/>
              </w:rPr>
              <w:t>2</w:t>
            </w:r>
            <w:r>
              <w:t>012</w:t>
            </w:r>
            <w:r>
              <w:rPr>
                <w:rFonts w:hint="eastAsia"/>
              </w:rPr>
              <w:t>年9月，就读于重庆大学计算机科学与技术专业，取得硕士学位。</w:t>
            </w:r>
          </w:p>
        </w:tc>
        <w:tc>
          <w:tcPr>
            <w:tcW w:w="6690" w:type="dxa"/>
            <w:gridSpan w:val="11"/>
            <w:vAlign w:val="center"/>
          </w:tcPr>
          <w:p>
            <w:r>
              <w:t>2015</w:t>
            </w:r>
            <w:r>
              <w:rPr>
                <w:rFonts w:hint="eastAsia"/>
              </w:rPr>
              <w:t>年9月，湖南开放大学智能制造学院，专职教师岗位从事教学工作。</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557" w:hRule="atLeast"/>
        </w:trPr>
        <w:tc>
          <w:tcPr>
            <w:tcW w:w="540" w:type="dxa"/>
            <w:gridSpan w:val="2"/>
            <w:vMerge w:val="continue"/>
            <w:vAlign w:val="center"/>
          </w:tcPr>
          <w:p/>
        </w:tc>
        <w:tc>
          <w:tcPr>
            <w:tcW w:w="1635" w:type="dxa"/>
            <w:gridSpan w:val="3"/>
            <w:vAlign w:val="center"/>
          </w:tcPr>
          <w:p>
            <w:pPr>
              <w:jc w:val="center"/>
            </w:pPr>
            <w:r>
              <w:rPr>
                <w:rFonts w:hint="eastAsia"/>
              </w:rPr>
              <w:t>最高学历</w:t>
            </w:r>
          </w:p>
        </w:tc>
        <w:tc>
          <w:tcPr>
            <w:tcW w:w="1635" w:type="dxa"/>
            <w:gridSpan w:val="2"/>
            <w:vAlign w:val="center"/>
          </w:tcPr>
          <w:p>
            <w:pPr>
              <w:jc w:val="center"/>
            </w:pPr>
            <w:r>
              <w:rPr>
                <w:rFonts w:hint="eastAsia"/>
              </w:rPr>
              <w:t>本科</w:t>
            </w:r>
          </w:p>
        </w:tc>
        <w:tc>
          <w:tcPr>
            <w:tcW w:w="1635" w:type="dxa"/>
            <w:gridSpan w:val="2"/>
            <w:vAlign w:val="center"/>
          </w:tcPr>
          <w:p>
            <w:pPr>
              <w:jc w:val="center"/>
            </w:pPr>
            <w:r>
              <w:rPr>
                <w:rFonts w:hint="eastAsia"/>
              </w:rPr>
              <w:t>最高学位</w:t>
            </w:r>
          </w:p>
        </w:tc>
        <w:tc>
          <w:tcPr>
            <w:tcW w:w="1635" w:type="dxa"/>
            <w:gridSpan w:val="2"/>
            <w:vAlign w:val="center"/>
          </w:tcPr>
          <w:p>
            <w:pPr>
              <w:jc w:val="center"/>
            </w:pPr>
            <w:r>
              <w:rPr>
                <w:rFonts w:hint="eastAsia"/>
              </w:rPr>
              <w:t>硕士</w:t>
            </w:r>
          </w:p>
        </w:tc>
        <w:tc>
          <w:tcPr>
            <w:tcW w:w="1672" w:type="dxa"/>
            <w:gridSpan w:val="3"/>
            <w:vAlign w:val="center"/>
          </w:tcPr>
          <w:p>
            <w:pPr>
              <w:jc w:val="center"/>
            </w:pPr>
            <w:r>
              <w:rPr>
                <w:rFonts w:hint="eastAsia"/>
              </w:rPr>
              <w:t>外语水平</w:t>
            </w:r>
          </w:p>
        </w:tc>
        <w:tc>
          <w:tcPr>
            <w:tcW w:w="1672" w:type="dxa"/>
            <w:gridSpan w:val="2"/>
            <w:vAlign w:val="center"/>
          </w:tcPr>
          <w:p>
            <w:pPr>
              <w:jc w:val="center"/>
            </w:pPr>
          </w:p>
        </w:tc>
        <w:tc>
          <w:tcPr>
            <w:tcW w:w="1672" w:type="dxa"/>
            <w:gridSpan w:val="2"/>
            <w:vAlign w:val="center"/>
          </w:tcPr>
          <w:p>
            <w:pPr>
              <w:jc w:val="center"/>
            </w:pPr>
            <w:r>
              <w:rPr>
                <w:rFonts w:hint="eastAsia"/>
              </w:rPr>
              <w:t>计算机水平</w:t>
            </w:r>
          </w:p>
        </w:tc>
        <w:tc>
          <w:tcPr>
            <w:tcW w:w="1674" w:type="dxa"/>
            <w:gridSpan w:val="4"/>
            <w:vAlign w:val="center"/>
          </w:tcPr>
          <w:p>
            <w:pPr>
              <w:jc w:val="center"/>
            </w:pPr>
            <w:r>
              <w:rPr>
                <w:rFonts w:hint="eastAsia"/>
              </w:rPr>
              <w:t>免考</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557" w:hRule="atLeast"/>
        </w:trPr>
        <w:tc>
          <w:tcPr>
            <w:tcW w:w="540" w:type="dxa"/>
            <w:gridSpan w:val="2"/>
            <w:vMerge w:val="continue"/>
            <w:vAlign w:val="center"/>
          </w:tcPr>
          <w:p/>
        </w:tc>
        <w:tc>
          <w:tcPr>
            <w:tcW w:w="1635" w:type="dxa"/>
            <w:gridSpan w:val="3"/>
            <w:vMerge w:val="restart"/>
            <w:vAlign w:val="center"/>
          </w:tcPr>
          <w:p>
            <w:pPr>
              <w:jc w:val="center"/>
            </w:pPr>
            <w:r>
              <w:rPr>
                <w:rFonts w:hint="eastAsia"/>
              </w:rPr>
              <w:t>近五年继续教育情况</w:t>
            </w:r>
          </w:p>
        </w:tc>
        <w:tc>
          <w:tcPr>
            <w:tcW w:w="1635" w:type="dxa"/>
            <w:gridSpan w:val="2"/>
            <w:vAlign w:val="center"/>
          </w:tcPr>
          <w:p>
            <w:pPr>
              <w:jc w:val="right"/>
            </w:pPr>
            <w:r>
              <w:rPr>
                <w:rFonts w:hint="eastAsia"/>
              </w:rPr>
              <w:t>2</w:t>
            </w:r>
            <w:r>
              <w:t>018</w:t>
            </w:r>
            <w:r>
              <w:rPr>
                <w:rFonts w:hint="eastAsia"/>
              </w:rPr>
              <w:t>年度</w:t>
            </w:r>
          </w:p>
        </w:tc>
        <w:tc>
          <w:tcPr>
            <w:tcW w:w="1635" w:type="dxa"/>
            <w:gridSpan w:val="2"/>
            <w:vAlign w:val="center"/>
          </w:tcPr>
          <w:p>
            <w:pPr>
              <w:jc w:val="right"/>
            </w:pPr>
            <w:r>
              <w:rPr>
                <w:rFonts w:hint="eastAsia"/>
              </w:rPr>
              <w:t>2</w:t>
            </w:r>
            <w:r>
              <w:t>019</w:t>
            </w:r>
            <w:r>
              <w:rPr>
                <w:rFonts w:hint="eastAsia"/>
              </w:rPr>
              <w:t>年度</w:t>
            </w:r>
          </w:p>
        </w:tc>
        <w:tc>
          <w:tcPr>
            <w:tcW w:w="1635" w:type="dxa"/>
            <w:gridSpan w:val="2"/>
            <w:vAlign w:val="center"/>
          </w:tcPr>
          <w:p>
            <w:pPr>
              <w:jc w:val="right"/>
            </w:pPr>
            <w:r>
              <w:rPr>
                <w:rFonts w:hint="eastAsia"/>
              </w:rPr>
              <w:t>2</w:t>
            </w:r>
            <w:r>
              <w:t>020</w:t>
            </w:r>
            <w:r>
              <w:rPr>
                <w:rFonts w:hint="eastAsia"/>
              </w:rPr>
              <w:t>年度</w:t>
            </w:r>
          </w:p>
        </w:tc>
        <w:tc>
          <w:tcPr>
            <w:tcW w:w="1672" w:type="dxa"/>
            <w:gridSpan w:val="3"/>
            <w:vAlign w:val="center"/>
          </w:tcPr>
          <w:p>
            <w:pPr>
              <w:jc w:val="right"/>
            </w:pPr>
            <w:r>
              <w:rPr>
                <w:rFonts w:hint="eastAsia"/>
              </w:rPr>
              <w:t>2</w:t>
            </w:r>
            <w:r>
              <w:t>021</w:t>
            </w:r>
            <w:r>
              <w:rPr>
                <w:rFonts w:hint="eastAsia"/>
              </w:rPr>
              <w:t>年度</w:t>
            </w:r>
          </w:p>
        </w:tc>
        <w:tc>
          <w:tcPr>
            <w:tcW w:w="1672" w:type="dxa"/>
            <w:gridSpan w:val="2"/>
            <w:vAlign w:val="center"/>
          </w:tcPr>
          <w:p>
            <w:pPr>
              <w:jc w:val="right"/>
            </w:pPr>
            <w:r>
              <w:rPr>
                <w:rFonts w:hint="eastAsia"/>
              </w:rPr>
              <w:t>2</w:t>
            </w:r>
            <w:r>
              <w:t>022</w:t>
            </w:r>
            <w:r>
              <w:rPr>
                <w:rFonts w:hint="eastAsia"/>
              </w:rPr>
              <w:t>年度</w:t>
            </w:r>
          </w:p>
        </w:tc>
        <w:tc>
          <w:tcPr>
            <w:tcW w:w="3346" w:type="dxa"/>
            <w:gridSpan w:val="6"/>
            <w:vAlign w:val="center"/>
          </w:tcPr>
          <w:p>
            <w:pPr>
              <w:jc w:val="center"/>
            </w:pPr>
            <w:r>
              <w:rPr>
                <w:rFonts w:hint="eastAsia"/>
              </w:rPr>
              <w:t>继续教育合格证书编号</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557" w:hRule="atLeast"/>
        </w:trPr>
        <w:tc>
          <w:tcPr>
            <w:tcW w:w="540" w:type="dxa"/>
            <w:gridSpan w:val="2"/>
            <w:vMerge w:val="continue"/>
            <w:vAlign w:val="center"/>
          </w:tcPr>
          <w:p/>
        </w:tc>
        <w:tc>
          <w:tcPr>
            <w:tcW w:w="1635" w:type="dxa"/>
            <w:gridSpan w:val="3"/>
            <w:vMerge w:val="continue"/>
            <w:vAlign w:val="center"/>
          </w:tcPr>
          <w:p/>
        </w:tc>
        <w:tc>
          <w:tcPr>
            <w:tcW w:w="1635" w:type="dxa"/>
            <w:gridSpan w:val="2"/>
            <w:vAlign w:val="center"/>
          </w:tcPr>
          <w:p>
            <w:pPr>
              <w:jc w:val="center"/>
            </w:pPr>
            <w:r>
              <w:rPr>
                <w:rFonts w:hint="eastAsia"/>
              </w:rPr>
              <w:t>9</w:t>
            </w:r>
            <w:r>
              <w:t>0</w:t>
            </w:r>
          </w:p>
        </w:tc>
        <w:tc>
          <w:tcPr>
            <w:tcW w:w="1635" w:type="dxa"/>
            <w:gridSpan w:val="2"/>
            <w:vAlign w:val="center"/>
          </w:tcPr>
          <w:p>
            <w:pPr>
              <w:jc w:val="center"/>
            </w:pPr>
            <w:r>
              <w:rPr>
                <w:rFonts w:hint="eastAsia"/>
              </w:rPr>
              <w:t>9</w:t>
            </w:r>
            <w:r>
              <w:t>0</w:t>
            </w:r>
          </w:p>
        </w:tc>
        <w:tc>
          <w:tcPr>
            <w:tcW w:w="1635" w:type="dxa"/>
            <w:gridSpan w:val="2"/>
            <w:vAlign w:val="center"/>
          </w:tcPr>
          <w:p>
            <w:pPr>
              <w:jc w:val="center"/>
            </w:pPr>
            <w:r>
              <w:rPr>
                <w:rFonts w:hint="eastAsia"/>
              </w:rPr>
              <w:t>9</w:t>
            </w:r>
            <w:r>
              <w:t>0</w:t>
            </w:r>
          </w:p>
        </w:tc>
        <w:tc>
          <w:tcPr>
            <w:tcW w:w="1672" w:type="dxa"/>
            <w:gridSpan w:val="3"/>
            <w:vAlign w:val="center"/>
          </w:tcPr>
          <w:p>
            <w:pPr>
              <w:jc w:val="center"/>
            </w:pPr>
            <w:r>
              <w:rPr>
                <w:rFonts w:hint="eastAsia"/>
              </w:rPr>
              <w:t>9</w:t>
            </w:r>
            <w:r>
              <w:t>0</w:t>
            </w:r>
          </w:p>
        </w:tc>
        <w:tc>
          <w:tcPr>
            <w:tcW w:w="1672" w:type="dxa"/>
            <w:gridSpan w:val="2"/>
            <w:vAlign w:val="center"/>
          </w:tcPr>
          <w:p>
            <w:pPr>
              <w:jc w:val="center"/>
            </w:pPr>
            <w:r>
              <w:rPr>
                <w:rFonts w:hint="eastAsia"/>
              </w:rPr>
              <w:t>9</w:t>
            </w:r>
            <w:r>
              <w:t>0</w:t>
            </w:r>
          </w:p>
        </w:tc>
        <w:tc>
          <w:tcPr>
            <w:tcW w:w="3346" w:type="dxa"/>
            <w:gridSpan w:val="6"/>
            <w:vAlign w:val="center"/>
          </w:tcPr>
          <w:p>
            <w:pPr>
              <w:jc w:val="center"/>
            </w:pPr>
            <w:r>
              <w:rPr>
                <w:rFonts w:hint="eastAsia"/>
              </w:rPr>
              <w:t>（2</w:t>
            </w:r>
            <w:r>
              <w:t>023</w:t>
            </w:r>
            <w:r>
              <w:rPr>
                <w:rFonts w:hint="eastAsia"/>
              </w:rPr>
              <w:t>）0</w:t>
            </w:r>
            <w:r>
              <w:t>046542</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557" w:hRule="atLeast"/>
        </w:trPr>
        <w:tc>
          <w:tcPr>
            <w:tcW w:w="540" w:type="dxa"/>
            <w:gridSpan w:val="2"/>
            <w:vMerge w:val="continue"/>
            <w:vAlign w:val="center"/>
          </w:tcPr>
          <w:p/>
        </w:tc>
        <w:tc>
          <w:tcPr>
            <w:tcW w:w="1635" w:type="dxa"/>
            <w:gridSpan w:val="3"/>
            <w:vMerge w:val="restart"/>
            <w:vAlign w:val="center"/>
          </w:tcPr>
          <w:p>
            <w:pPr>
              <w:jc w:val="center"/>
            </w:pPr>
            <w:r>
              <w:rPr>
                <w:rFonts w:hint="eastAsia"/>
              </w:rPr>
              <w:t>近五年年度考核</w:t>
            </w:r>
          </w:p>
        </w:tc>
        <w:tc>
          <w:tcPr>
            <w:tcW w:w="1635" w:type="dxa"/>
            <w:gridSpan w:val="2"/>
            <w:vAlign w:val="center"/>
          </w:tcPr>
          <w:p>
            <w:pPr>
              <w:jc w:val="right"/>
            </w:pPr>
            <w:r>
              <w:rPr>
                <w:rFonts w:hint="eastAsia"/>
              </w:rPr>
              <w:t>2</w:t>
            </w:r>
            <w:r>
              <w:t>018</w:t>
            </w:r>
            <w:r>
              <w:rPr>
                <w:rFonts w:hint="eastAsia"/>
              </w:rPr>
              <w:t>年度</w:t>
            </w:r>
          </w:p>
        </w:tc>
        <w:tc>
          <w:tcPr>
            <w:tcW w:w="1635" w:type="dxa"/>
            <w:gridSpan w:val="2"/>
            <w:vAlign w:val="center"/>
          </w:tcPr>
          <w:p>
            <w:pPr>
              <w:jc w:val="right"/>
            </w:pPr>
            <w:r>
              <w:rPr>
                <w:rFonts w:hint="eastAsia"/>
              </w:rPr>
              <w:t>2</w:t>
            </w:r>
            <w:r>
              <w:t>019</w:t>
            </w:r>
            <w:r>
              <w:rPr>
                <w:rFonts w:hint="eastAsia"/>
              </w:rPr>
              <w:t>年度</w:t>
            </w:r>
          </w:p>
        </w:tc>
        <w:tc>
          <w:tcPr>
            <w:tcW w:w="1635" w:type="dxa"/>
            <w:gridSpan w:val="2"/>
            <w:vAlign w:val="center"/>
          </w:tcPr>
          <w:p>
            <w:pPr>
              <w:jc w:val="right"/>
            </w:pPr>
            <w:r>
              <w:rPr>
                <w:rFonts w:hint="eastAsia"/>
              </w:rPr>
              <w:t>2</w:t>
            </w:r>
            <w:r>
              <w:t>020</w:t>
            </w:r>
            <w:r>
              <w:rPr>
                <w:rFonts w:hint="eastAsia"/>
              </w:rPr>
              <w:t>年度</w:t>
            </w:r>
          </w:p>
        </w:tc>
        <w:tc>
          <w:tcPr>
            <w:tcW w:w="1672" w:type="dxa"/>
            <w:gridSpan w:val="3"/>
            <w:vAlign w:val="center"/>
          </w:tcPr>
          <w:p>
            <w:pPr>
              <w:jc w:val="right"/>
            </w:pPr>
            <w:r>
              <w:rPr>
                <w:rFonts w:hint="eastAsia"/>
              </w:rPr>
              <w:t>2</w:t>
            </w:r>
            <w:r>
              <w:t>021</w:t>
            </w:r>
            <w:r>
              <w:rPr>
                <w:rFonts w:hint="eastAsia"/>
              </w:rPr>
              <w:t>年度</w:t>
            </w:r>
          </w:p>
        </w:tc>
        <w:tc>
          <w:tcPr>
            <w:tcW w:w="1672" w:type="dxa"/>
            <w:gridSpan w:val="2"/>
            <w:vAlign w:val="center"/>
          </w:tcPr>
          <w:p>
            <w:pPr>
              <w:jc w:val="right"/>
            </w:pPr>
            <w:r>
              <w:rPr>
                <w:rFonts w:hint="eastAsia"/>
              </w:rPr>
              <w:t>2</w:t>
            </w:r>
            <w:r>
              <w:t>022</w:t>
            </w:r>
            <w:r>
              <w:rPr>
                <w:rFonts w:hint="eastAsia"/>
              </w:rPr>
              <w:t>年度</w:t>
            </w:r>
          </w:p>
        </w:tc>
        <w:tc>
          <w:tcPr>
            <w:tcW w:w="3346" w:type="dxa"/>
            <w:gridSpan w:val="6"/>
            <w:vAlign w:val="center"/>
          </w:tcPr>
          <w:p>
            <w:pPr>
              <w:jc w:val="center"/>
            </w:pPr>
            <w:r>
              <w:rPr>
                <w:rFonts w:hint="eastAsia"/>
              </w:rPr>
              <w:t>其他年度考核优秀等次情况</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557" w:hRule="atLeast"/>
        </w:trPr>
        <w:tc>
          <w:tcPr>
            <w:tcW w:w="540" w:type="dxa"/>
            <w:gridSpan w:val="2"/>
            <w:vMerge w:val="continue"/>
            <w:vAlign w:val="center"/>
          </w:tcPr>
          <w:p/>
        </w:tc>
        <w:tc>
          <w:tcPr>
            <w:tcW w:w="1635" w:type="dxa"/>
            <w:gridSpan w:val="3"/>
            <w:vMerge w:val="continue"/>
            <w:vAlign w:val="center"/>
          </w:tcPr>
          <w:p/>
        </w:tc>
        <w:tc>
          <w:tcPr>
            <w:tcW w:w="1635" w:type="dxa"/>
            <w:gridSpan w:val="2"/>
            <w:vAlign w:val="center"/>
          </w:tcPr>
          <w:p>
            <w:pPr>
              <w:jc w:val="center"/>
            </w:pPr>
            <w:r>
              <w:rPr>
                <w:rFonts w:hint="eastAsia"/>
              </w:rPr>
              <w:t>优秀</w:t>
            </w:r>
          </w:p>
        </w:tc>
        <w:tc>
          <w:tcPr>
            <w:tcW w:w="1635" w:type="dxa"/>
            <w:gridSpan w:val="2"/>
            <w:vAlign w:val="center"/>
          </w:tcPr>
          <w:p>
            <w:pPr>
              <w:jc w:val="center"/>
            </w:pPr>
            <w:r>
              <w:rPr>
                <w:rFonts w:hint="eastAsia"/>
              </w:rPr>
              <w:t>优秀</w:t>
            </w:r>
          </w:p>
        </w:tc>
        <w:tc>
          <w:tcPr>
            <w:tcW w:w="1635" w:type="dxa"/>
            <w:gridSpan w:val="2"/>
            <w:vAlign w:val="center"/>
          </w:tcPr>
          <w:p>
            <w:pPr>
              <w:jc w:val="center"/>
            </w:pPr>
            <w:r>
              <w:rPr>
                <w:rFonts w:hint="eastAsia"/>
              </w:rPr>
              <w:t>称职</w:t>
            </w:r>
          </w:p>
        </w:tc>
        <w:tc>
          <w:tcPr>
            <w:tcW w:w="1672" w:type="dxa"/>
            <w:gridSpan w:val="3"/>
            <w:vAlign w:val="center"/>
          </w:tcPr>
          <w:p>
            <w:pPr>
              <w:jc w:val="center"/>
            </w:pPr>
            <w:r>
              <w:rPr>
                <w:rFonts w:hint="eastAsia"/>
              </w:rPr>
              <w:t>优秀</w:t>
            </w:r>
          </w:p>
        </w:tc>
        <w:tc>
          <w:tcPr>
            <w:tcW w:w="1672" w:type="dxa"/>
            <w:gridSpan w:val="2"/>
            <w:vAlign w:val="center"/>
          </w:tcPr>
          <w:p>
            <w:pPr>
              <w:jc w:val="center"/>
            </w:pPr>
            <w:r>
              <w:rPr>
                <w:rFonts w:hint="eastAsia"/>
              </w:rPr>
              <w:t>优秀</w:t>
            </w:r>
          </w:p>
        </w:tc>
        <w:tc>
          <w:tcPr>
            <w:tcW w:w="3346" w:type="dxa"/>
            <w:gridSpan w:val="6"/>
            <w:vAlign w:val="center"/>
          </w:tcPr>
          <w:p>
            <w:pPr>
              <w:jc w:val="center"/>
            </w:pP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406" w:hRule="atLeast"/>
        </w:trPr>
        <w:tc>
          <w:tcPr>
            <w:tcW w:w="2175" w:type="dxa"/>
            <w:gridSpan w:val="5"/>
            <w:vAlign w:val="center"/>
          </w:tcPr>
          <w:p>
            <w:pPr>
              <w:jc w:val="center"/>
              <w:rPr>
                <w:b/>
                <w:bCs/>
              </w:rPr>
            </w:pPr>
            <w:r>
              <w:rPr>
                <w:rFonts w:hint="eastAsia"/>
                <w:b/>
                <w:bCs/>
              </w:rPr>
              <w:t>学生思想政治教育</w:t>
            </w:r>
          </w:p>
          <w:p>
            <w:pPr>
              <w:jc w:val="center"/>
            </w:pPr>
            <w:r>
              <w:rPr>
                <w:rFonts w:hint="eastAsia"/>
                <w:b/>
                <w:bCs/>
              </w:rPr>
              <w:t>工作业绩</w:t>
            </w:r>
          </w:p>
        </w:tc>
        <w:tc>
          <w:tcPr>
            <w:tcW w:w="11595" w:type="dxa"/>
            <w:gridSpan w:val="17"/>
            <w:vAlign w:val="center"/>
          </w:tcPr>
          <w:p>
            <w:pPr>
              <w:spacing w:line="260" w:lineRule="exact"/>
              <w:jc w:val="left"/>
            </w:pPr>
            <w:r>
              <w:rPr>
                <w:rFonts w:hint="eastAsia" w:ascii="宋体" w:hAnsi="宋体"/>
                <w:szCs w:val="21"/>
              </w:rPr>
              <w:t>2011年至2014年担任计算机网络技术专业兼职辅导员。2015年9月至2016年9月，担任2015级软件专业，共213人的全职辅导员。全面负责学生的思想政治教育工作以及管理工作。在从事辅导员工作期间，坚持职业素养与职业技能并重的培养理念，工作认真负责，获得了学生的信赖和好评。</w:t>
            </w:r>
          </w:p>
        </w:tc>
        <w:tc>
          <w:tcPr>
            <w:tcW w:w="818" w:type="dxa"/>
            <w:vAlign w:val="center"/>
          </w:tcPr>
          <w:p>
            <w:pPr>
              <w:jc w:val="center"/>
            </w:pPr>
            <w:r>
              <w:rPr>
                <w:rFonts w:hint="eastAsia"/>
              </w:rPr>
              <w:t>部门审核签字盖章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21"/>
            <w:vAlign w:val="center"/>
          </w:tcPr>
          <w:p>
            <w:pPr>
              <w:jc w:val="center"/>
              <w:rPr>
                <w:b/>
                <w:bCs/>
              </w:rPr>
            </w:pPr>
            <w:r>
              <w:br w:type="page"/>
            </w:r>
            <w:r>
              <w:rPr>
                <w:rFonts w:hint="eastAsia"/>
                <w:b/>
                <w:bCs/>
              </w:rPr>
              <w:t>项目名称</w:t>
            </w:r>
          </w:p>
        </w:tc>
        <w:tc>
          <w:tcPr>
            <w:tcW w:w="871" w:type="dxa"/>
            <w:gridSpan w:val="3"/>
          </w:tcPr>
          <w:p>
            <w:pPr>
              <w:jc w:val="center"/>
              <w:rPr>
                <w:b/>
                <w:bCs/>
              </w:rPr>
            </w:pPr>
            <w:r>
              <w:rPr>
                <w:rFonts w:hint="eastAsia"/>
                <w:b/>
                <w:bCs/>
              </w:rPr>
              <w:t>审核</w:t>
            </w:r>
          </w:p>
          <w:p>
            <w:pPr>
              <w:jc w:val="center"/>
            </w:pPr>
            <w:r>
              <w:rPr>
                <w:rFonts w:hint="eastAsia"/>
                <w:b/>
                <w:bCs/>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pPr>
              <w:rPr>
                <w:b/>
                <w:bCs/>
              </w:rPr>
            </w:pPr>
            <w:r>
              <w:rPr>
                <w:rFonts w:hint="eastAsia"/>
                <w:b/>
                <w:bCs/>
              </w:rPr>
              <w:t>思想政治与师德师风</w:t>
            </w:r>
          </w:p>
        </w:tc>
        <w:tc>
          <w:tcPr>
            <w:tcW w:w="13221" w:type="dxa"/>
            <w:gridSpan w:val="20"/>
            <w:vAlign w:val="center"/>
          </w:tcPr>
          <w:p>
            <w:pPr>
              <w:rPr>
                <w:szCs w:val="21"/>
              </w:rPr>
            </w:pPr>
            <w:r>
              <w:rPr>
                <w:rFonts w:hint="eastAsia"/>
                <w:szCs w:val="21"/>
              </w:rPr>
              <w:t>1.师德先进个人，湖南开放大学，20</w:t>
            </w:r>
            <w:r>
              <w:rPr>
                <w:szCs w:val="21"/>
              </w:rPr>
              <w:t>22</w:t>
            </w:r>
            <w:r>
              <w:rPr>
                <w:rFonts w:hint="eastAsia"/>
                <w:szCs w:val="21"/>
              </w:rPr>
              <w:t>年；</w:t>
            </w:r>
          </w:p>
          <w:p>
            <w:pPr>
              <w:rPr>
                <w:szCs w:val="21"/>
              </w:rPr>
            </w:pPr>
            <w:r>
              <w:rPr>
                <w:szCs w:val="21"/>
              </w:rPr>
              <w:t>2.</w:t>
            </w:r>
            <w:r>
              <w:rPr>
                <w:rFonts w:hint="eastAsia"/>
                <w:szCs w:val="21"/>
              </w:rPr>
              <w:t>优秀教师，湖南广播电视大学，2</w:t>
            </w:r>
            <w:r>
              <w:rPr>
                <w:szCs w:val="21"/>
              </w:rPr>
              <w:t>019</w:t>
            </w:r>
            <w:r>
              <w:rPr>
                <w:rFonts w:hint="eastAsia"/>
                <w:szCs w:val="21"/>
              </w:rPr>
              <w:t>年；</w:t>
            </w:r>
          </w:p>
          <w:p>
            <w:pPr>
              <w:rPr>
                <w:szCs w:val="21"/>
              </w:rPr>
            </w:pPr>
            <w:r>
              <w:rPr>
                <w:rFonts w:hint="eastAsia"/>
                <w:szCs w:val="21"/>
              </w:rPr>
              <w:t>3</w:t>
            </w:r>
            <w:r>
              <w:rPr>
                <w:szCs w:val="21"/>
              </w:rPr>
              <w:t>.</w:t>
            </w:r>
            <w:r>
              <w:rPr>
                <w:rFonts w:hint="eastAsia"/>
                <w:szCs w:val="21"/>
              </w:rPr>
              <w:t>优秀共产党员，湖南广播电视大学，2</w:t>
            </w:r>
            <w:r>
              <w:rPr>
                <w:szCs w:val="21"/>
              </w:rPr>
              <w:t>019</w:t>
            </w:r>
            <w:r>
              <w:rPr>
                <w:rFonts w:hint="eastAsia"/>
                <w:szCs w:val="21"/>
              </w:rPr>
              <w:t>年；</w:t>
            </w:r>
          </w:p>
          <w:p>
            <w:pPr>
              <w:rPr>
                <w:szCs w:val="21"/>
              </w:rPr>
            </w:pPr>
            <w:r>
              <w:rPr>
                <w:szCs w:val="21"/>
              </w:rPr>
              <w:t>4.</w:t>
            </w:r>
            <w:r>
              <w:rPr>
                <w:rFonts w:hint="eastAsia"/>
                <w:szCs w:val="21"/>
              </w:rPr>
              <w:t>优秀共产党员，湖南广播电视大学，2</w:t>
            </w:r>
            <w:r>
              <w:rPr>
                <w:szCs w:val="21"/>
              </w:rPr>
              <w:t>020</w:t>
            </w:r>
            <w:r>
              <w:rPr>
                <w:rFonts w:hint="eastAsia"/>
                <w:szCs w:val="21"/>
              </w:rPr>
              <w:t>年；</w:t>
            </w:r>
          </w:p>
          <w:p>
            <w:pPr>
              <w:rPr>
                <w:szCs w:val="21"/>
              </w:rPr>
            </w:pPr>
            <w:r>
              <w:rPr>
                <w:szCs w:val="21"/>
              </w:rPr>
              <w:t>5.</w:t>
            </w:r>
            <w:r>
              <w:rPr>
                <w:rFonts w:hint="eastAsia"/>
                <w:szCs w:val="21"/>
              </w:rPr>
              <w:t>优秀共产党员，湖南广播电视大学，2</w:t>
            </w:r>
            <w:r>
              <w:rPr>
                <w:szCs w:val="21"/>
              </w:rPr>
              <w:t>021</w:t>
            </w:r>
            <w:r>
              <w:rPr>
                <w:rFonts w:hint="eastAsia"/>
                <w:szCs w:val="21"/>
              </w:rPr>
              <w:t>年；</w:t>
            </w:r>
          </w:p>
          <w:p>
            <w:pPr>
              <w:rPr>
                <w:szCs w:val="21"/>
              </w:rPr>
            </w:pPr>
            <w:r>
              <w:rPr>
                <w:rFonts w:hint="eastAsia"/>
              </w:rPr>
              <w:t>6</w:t>
            </w:r>
            <w:r>
              <w:t>.</w:t>
            </w:r>
            <w:r>
              <w:rPr>
                <w:rFonts w:hint="eastAsia"/>
              </w:rPr>
              <w:t>优秀指导教师，湖南省职业院校技能竞赛组织委员会，2</w:t>
            </w:r>
            <w:r>
              <w:t>020</w:t>
            </w:r>
            <w:r>
              <w:rPr>
                <w:rFonts w:hint="eastAsia"/>
              </w:rPr>
              <w:t>年；</w:t>
            </w:r>
          </w:p>
          <w:p>
            <w:pPr>
              <w:tabs>
                <w:tab w:val="left" w:pos="312"/>
              </w:tabs>
              <w:rPr>
                <w:szCs w:val="21"/>
              </w:rPr>
            </w:pPr>
            <w:r>
              <w:rPr>
                <w:szCs w:val="21"/>
              </w:rPr>
              <w:t>7.</w:t>
            </w:r>
            <w:r>
              <w:rPr>
                <w:rFonts w:hint="eastAsia"/>
                <w:szCs w:val="21"/>
              </w:rPr>
              <w:t>《湖南日报》政治经济·第</w:t>
            </w:r>
            <w:r>
              <w:rPr>
                <w:szCs w:val="21"/>
              </w:rPr>
              <w:t>11</w:t>
            </w:r>
            <w:r>
              <w:rPr>
                <w:rFonts w:hint="eastAsia"/>
                <w:szCs w:val="21"/>
              </w:rPr>
              <w:t>版，</w:t>
            </w:r>
            <w:r>
              <w:rPr>
                <w:rFonts w:hint="eastAsia" w:ascii="宋体" w:hAnsi="宋体"/>
                <w:szCs w:val="21"/>
              </w:rPr>
              <w:t>甘为人梯，用爱促飞</w:t>
            </w:r>
            <w:r>
              <w:rPr>
                <w:rFonts w:hint="eastAsia" w:eastAsia="宋体"/>
                <w:szCs w:val="21"/>
              </w:rPr>
              <w:t>，</w:t>
            </w:r>
            <w:r>
              <w:rPr>
                <w:rFonts w:hint="eastAsia"/>
                <w:szCs w:val="21"/>
              </w:rPr>
              <w:t>2018年6月1</w:t>
            </w:r>
            <w:r>
              <w:rPr>
                <w:szCs w:val="21"/>
              </w:rPr>
              <w:t>2</w:t>
            </w:r>
            <w:r>
              <w:rPr>
                <w:rFonts w:hint="eastAsia"/>
                <w:szCs w:val="21"/>
              </w:rPr>
              <w:t>日。</w:t>
            </w:r>
          </w:p>
          <w:p>
            <w:pPr>
              <w:tabs>
                <w:tab w:val="left" w:pos="312"/>
              </w:tabs>
              <w:rPr>
                <w:szCs w:val="21"/>
              </w:rPr>
            </w:pPr>
            <w:r>
              <w:rPr>
                <w:szCs w:val="21"/>
              </w:rPr>
              <w:t>8.</w:t>
            </w:r>
            <w:r>
              <w:rPr>
                <w:rFonts w:hint="eastAsia" w:ascii="宋体" w:hAnsi="宋体"/>
                <w:szCs w:val="21"/>
              </w:rPr>
              <w:t xml:space="preserve"> 红网，湖南网络工程职业学院王进：以竞赛促教学，育高技能人才，2</w:t>
            </w:r>
            <w:r>
              <w:rPr>
                <w:rFonts w:ascii="宋体" w:hAnsi="宋体"/>
                <w:szCs w:val="21"/>
              </w:rPr>
              <w:t>020</w:t>
            </w:r>
            <w:r>
              <w:rPr>
                <w:rFonts w:hint="eastAsia" w:ascii="宋体" w:hAnsi="宋体"/>
                <w:szCs w:val="21"/>
              </w:rPr>
              <w:t>年1</w:t>
            </w:r>
            <w:r>
              <w:rPr>
                <w:rFonts w:ascii="宋体" w:hAnsi="宋体"/>
                <w:szCs w:val="21"/>
              </w:rPr>
              <w:t>0</w:t>
            </w:r>
            <w:r>
              <w:rPr>
                <w:rFonts w:hint="eastAsia" w:ascii="宋体" w:hAnsi="宋体"/>
                <w:szCs w:val="21"/>
              </w:rPr>
              <w:t>月1</w:t>
            </w:r>
            <w:r>
              <w:rPr>
                <w:rFonts w:ascii="宋体" w:hAnsi="宋体"/>
                <w:szCs w:val="21"/>
              </w:rPr>
              <w:t>3</w:t>
            </w:r>
            <w:r>
              <w:rPr>
                <w:rFonts w:hint="eastAsia" w:ascii="宋体" w:hAnsi="宋体"/>
                <w:szCs w:val="21"/>
              </w:rPr>
              <w:t>日。</w:t>
            </w:r>
          </w:p>
        </w:tc>
        <w:tc>
          <w:tcPr>
            <w:tcW w:w="871" w:type="dxa"/>
            <w:gridSpan w:val="3"/>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pPr>
              <w:jc w:val="center"/>
            </w:pPr>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rPr>
                <w:b/>
                <w:bCs/>
              </w:rPr>
            </w:pPr>
            <w:r>
              <w:rPr>
                <w:rFonts w:hint="eastAsia"/>
                <w:b/>
                <w:bCs/>
              </w:rPr>
              <w:t>教教育教学</w:t>
            </w:r>
          </w:p>
        </w:tc>
        <w:tc>
          <w:tcPr>
            <w:tcW w:w="5814" w:type="dxa"/>
            <w:gridSpan w:val="9"/>
            <w:vAlign w:val="center"/>
          </w:tcPr>
          <w:p>
            <w:pPr>
              <w:ind w:firstLine="420" w:firstLineChars="200"/>
              <w:jc w:val="center"/>
            </w:pPr>
            <w:r>
              <w:rPr>
                <w:rFonts w:hint="eastAsia"/>
              </w:rPr>
              <w:t>教育教学能力</w:t>
            </w:r>
          </w:p>
        </w:tc>
        <w:tc>
          <w:tcPr>
            <w:tcW w:w="7407" w:type="dxa"/>
            <w:gridSpan w:val="11"/>
            <w:vAlign w:val="center"/>
          </w:tcPr>
          <w:p>
            <w:pPr>
              <w:ind w:firstLine="420" w:firstLineChars="200"/>
              <w:jc w:val="center"/>
            </w:pPr>
            <w:r>
              <w:rPr>
                <w:rFonts w:hint="eastAsia"/>
              </w:rPr>
              <w:t>教学工作量（学时）</w:t>
            </w:r>
          </w:p>
        </w:tc>
        <w:tc>
          <w:tcPr>
            <w:tcW w:w="871" w:type="dxa"/>
            <w:gridSpan w:val="3"/>
            <w:vMerge w:val="restart"/>
          </w:tcPr>
          <w:p>
            <w:pPr>
              <w:jc w:val="center"/>
            </w:pPr>
          </w:p>
          <w:p>
            <w:pPr>
              <w:jc w:val="center"/>
            </w:pPr>
          </w:p>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5814" w:type="dxa"/>
            <w:gridSpan w:val="9"/>
            <w:vMerge w:val="restart"/>
            <w:vAlign w:val="center"/>
          </w:tcPr>
          <w:p>
            <w:pPr>
              <w:spacing w:line="260" w:lineRule="exact"/>
              <w:jc w:val="left"/>
            </w:pPr>
            <w:r>
              <w:rPr>
                <w:rFonts w:hint="eastAsia"/>
              </w:rPr>
              <w:t>1.</w:t>
            </w:r>
            <w:r>
              <w:rPr>
                <w:rFonts w:hint="eastAsia"/>
                <w:szCs w:val="21"/>
              </w:rPr>
              <w:t xml:space="preserve"> 主讲《构建企业级交换网络》、《构建企业级路由网络》、《Windows网络操作系统》、《网络互联项目实训》等1</w:t>
            </w:r>
            <w:r>
              <w:rPr>
                <w:szCs w:val="21"/>
              </w:rPr>
              <w:t>5</w:t>
            </w:r>
            <w:r>
              <w:rPr>
                <w:rFonts w:hint="eastAsia"/>
                <w:szCs w:val="21"/>
              </w:rPr>
              <w:t>余门专业理论与实践课程，教学效果良好，得到学生和老师的一致好评</w:t>
            </w:r>
            <w:r>
              <w:rPr>
                <w:rFonts w:hint="eastAsia"/>
              </w:rPr>
              <w:t>。</w:t>
            </w:r>
          </w:p>
          <w:p>
            <w:pPr>
              <w:spacing w:line="260" w:lineRule="exact"/>
              <w:rPr>
                <w:szCs w:val="21"/>
              </w:rPr>
            </w:pPr>
            <w:r>
              <w:rPr>
                <w:rFonts w:hint="eastAsia"/>
              </w:rPr>
              <w:t>2.</w:t>
            </w:r>
            <w:r>
              <w:rPr>
                <w:rFonts w:hint="eastAsia"/>
                <w:szCs w:val="21"/>
              </w:rPr>
              <w:t xml:space="preserve"> 在专业和教学上能给李晖、田野、黄方、胡赐元等青年教师提出一些参考意见，与他们交流自己在专业建设和课程建设上的想法，使其能尽快适应教学岗位和了解专业发展趋势；在技能竞赛中能给予胡赐元、黄方等年轻老师指导；在科研上，邀请黄峥嵘等年轻教师共同参与课题研究和课程的建设。</w:t>
            </w:r>
          </w:p>
          <w:p>
            <w:pPr>
              <w:spacing w:line="260" w:lineRule="exact"/>
            </w:pPr>
            <w:r>
              <w:rPr>
                <w:rFonts w:hint="eastAsia"/>
                <w:szCs w:val="21"/>
              </w:rPr>
              <w:t>3. 2016年10月26日为2016级计算机网络技术专业开展“网络及信息安全讲”。讲座内容从当前形势、真实案例、反诈骗、网络文明公约等方面结合计算机网络技术专业岗位特点讲解网络安全的重要性、必要性。2019年10月16为2018级学生主持召开ICT学院“云网物智” 百校行湖南网络工程职业学院活动。2019年11月9日主持网络技术学院第一届“网络应用及云计算”学生技能竞赛。</w:t>
            </w:r>
          </w:p>
        </w:tc>
        <w:tc>
          <w:tcPr>
            <w:tcW w:w="1506" w:type="dxa"/>
            <w:gridSpan w:val="2"/>
            <w:vAlign w:val="center"/>
          </w:tcPr>
          <w:p>
            <w:pPr>
              <w:ind w:firstLine="420" w:firstLineChars="200"/>
            </w:pPr>
            <w:r>
              <w:rPr>
                <w:rFonts w:hint="eastAsia"/>
              </w:rPr>
              <w:t>年度</w:t>
            </w:r>
          </w:p>
        </w:tc>
        <w:tc>
          <w:tcPr>
            <w:tcW w:w="1986" w:type="dxa"/>
            <w:gridSpan w:val="3"/>
            <w:vAlign w:val="center"/>
          </w:tcPr>
          <w:p>
            <w:pPr>
              <w:jc w:val="center"/>
              <w:rPr>
                <w:b/>
                <w:bCs/>
              </w:rPr>
            </w:pPr>
            <w:r>
              <w:rPr>
                <w:rFonts w:hint="eastAsia"/>
                <w:b/>
                <w:bCs/>
              </w:rPr>
              <w:t>课堂教学</w:t>
            </w:r>
          </w:p>
          <w:p>
            <w:pPr>
              <w:jc w:val="center"/>
            </w:pPr>
            <w:r>
              <w:rPr>
                <w:rFonts w:hint="eastAsia"/>
                <w:sz w:val="18"/>
                <w:szCs w:val="21"/>
              </w:rPr>
              <w:t>含面授、直播等</w:t>
            </w:r>
          </w:p>
        </w:tc>
        <w:tc>
          <w:tcPr>
            <w:tcW w:w="2272" w:type="dxa"/>
            <w:gridSpan w:val="4"/>
            <w:vAlign w:val="center"/>
          </w:tcPr>
          <w:p>
            <w:pPr>
              <w:jc w:val="center"/>
              <w:rPr>
                <w:b/>
                <w:bCs/>
              </w:rPr>
            </w:pPr>
            <w:r>
              <w:rPr>
                <w:rFonts w:hint="eastAsia"/>
                <w:b/>
                <w:bCs/>
              </w:rPr>
              <w:t>实践教学</w:t>
            </w:r>
          </w:p>
          <w:p>
            <w:pPr>
              <w:jc w:val="center"/>
            </w:pPr>
            <w:r>
              <w:rPr>
                <w:rFonts w:hint="eastAsia"/>
                <w:sz w:val="18"/>
                <w:szCs w:val="21"/>
              </w:rPr>
              <w:t>含毕业设计（论文）、岗位实习指导等</w:t>
            </w:r>
          </w:p>
        </w:tc>
        <w:tc>
          <w:tcPr>
            <w:tcW w:w="1643" w:type="dxa"/>
            <w:gridSpan w:val="2"/>
            <w:vAlign w:val="center"/>
          </w:tcPr>
          <w:p>
            <w:pPr>
              <w:ind w:firstLine="420" w:firstLineChars="200"/>
              <w:jc w:val="center"/>
            </w:pPr>
            <w:r>
              <w:rPr>
                <w:rFonts w:hint="eastAsia"/>
              </w:rPr>
              <w:t>总计</w:t>
            </w:r>
          </w:p>
        </w:tc>
        <w:tc>
          <w:tcPr>
            <w:tcW w:w="871" w:type="dxa"/>
            <w:gridSpan w:val="3"/>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525" w:type="dxa"/>
            <w:vMerge w:val="continue"/>
            <w:vAlign w:val="center"/>
          </w:tcPr>
          <w:p>
            <w:pPr>
              <w:ind w:firstLine="420" w:firstLineChars="200"/>
              <w:jc w:val="center"/>
            </w:pPr>
          </w:p>
        </w:tc>
        <w:tc>
          <w:tcPr>
            <w:tcW w:w="5814" w:type="dxa"/>
            <w:gridSpan w:val="9"/>
            <w:vMerge w:val="continue"/>
            <w:vAlign w:val="center"/>
          </w:tcPr>
          <w:p>
            <w:pPr>
              <w:ind w:firstLine="420" w:firstLineChars="200"/>
              <w:jc w:val="center"/>
            </w:pPr>
          </w:p>
        </w:tc>
        <w:tc>
          <w:tcPr>
            <w:tcW w:w="1506" w:type="dxa"/>
            <w:gridSpan w:val="2"/>
            <w:vAlign w:val="center"/>
          </w:tcPr>
          <w:p>
            <w:pPr>
              <w:ind w:firstLine="420" w:firstLineChars="200"/>
              <w:jc w:val="center"/>
            </w:pPr>
            <w:r>
              <w:rPr>
                <w:rFonts w:hint="eastAsia"/>
              </w:rPr>
              <w:t>2</w:t>
            </w:r>
            <w:r>
              <w:t>018</w:t>
            </w:r>
          </w:p>
          <w:p>
            <w:pPr>
              <w:ind w:firstLine="420" w:firstLineChars="200"/>
              <w:jc w:val="center"/>
            </w:pPr>
          </w:p>
          <w:p>
            <w:pPr>
              <w:ind w:firstLine="420" w:firstLineChars="200"/>
              <w:jc w:val="center"/>
            </w:pPr>
            <w:r>
              <w:rPr>
                <w:rFonts w:hint="eastAsia"/>
              </w:rPr>
              <w:t>2</w:t>
            </w:r>
            <w:r>
              <w:t>019</w:t>
            </w:r>
          </w:p>
          <w:p>
            <w:pPr>
              <w:ind w:firstLine="420" w:firstLineChars="200"/>
              <w:jc w:val="center"/>
            </w:pPr>
          </w:p>
          <w:p>
            <w:pPr>
              <w:ind w:firstLine="420" w:firstLineChars="200"/>
              <w:jc w:val="center"/>
            </w:pPr>
            <w:r>
              <w:rPr>
                <w:rFonts w:hint="eastAsia"/>
              </w:rPr>
              <w:t>2</w:t>
            </w:r>
            <w:r>
              <w:t>020</w:t>
            </w:r>
          </w:p>
          <w:p>
            <w:pPr>
              <w:ind w:firstLine="420" w:firstLineChars="200"/>
              <w:jc w:val="center"/>
            </w:pPr>
          </w:p>
          <w:p>
            <w:pPr>
              <w:ind w:firstLine="420" w:firstLineChars="200"/>
              <w:jc w:val="center"/>
            </w:pPr>
            <w:r>
              <w:rPr>
                <w:rFonts w:hint="eastAsia"/>
              </w:rPr>
              <w:t>2</w:t>
            </w:r>
            <w:r>
              <w:t>021</w:t>
            </w:r>
          </w:p>
          <w:p>
            <w:pPr>
              <w:ind w:firstLine="420" w:firstLineChars="200"/>
              <w:jc w:val="center"/>
            </w:pPr>
          </w:p>
          <w:p>
            <w:pPr>
              <w:ind w:firstLine="420" w:firstLineChars="200"/>
              <w:jc w:val="center"/>
            </w:pPr>
            <w:r>
              <w:rPr>
                <w:rFonts w:hint="eastAsia"/>
              </w:rPr>
              <w:t>2</w:t>
            </w:r>
            <w:r>
              <w:t>022</w:t>
            </w:r>
          </w:p>
        </w:tc>
        <w:tc>
          <w:tcPr>
            <w:tcW w:w="1986" w:type="dxa"/>
            <w:gridSpan w:val="3"/>
            <w:vAlign w:val="center"/>
          </w:tcPr>
          <w:p>
            <w:pPr>
              <w:ind w:firstLine="420" w:firstLineChars="200"/>
              <w:jc w:val="center"/>
            </w:pPr>
            <w:r>
              <w:rPr>
                <w:rFonts w:hint="eastAsia"/>
              </w:rPr>
              <w:t>2</w:t>
            </w:r>
            <w:r>
              <w:t>56</w:t>
            </w:r>
          </w:p>
          <w:p>
            <w:pPr>
              <w:ind w:firstLine="420" w:firstLineChars="200"/>
              <w:jc w:val="center"/>
            </w:pPr>
          </w:p>
          <w:p>
            <w:pPr>
              <w:ind w:firstLine="420" w:firstLineChars="200"/>
              <w:jc w:val="center"/>
            </w:pPr>
            <w:r>
              <w:rPr>
                <w:rFonts w:hint="eastAsia"/>
              </w:rPr>
              <w:t>2</w:t>
            </w:r>
            <w:r>
              <w:t>93</w:t>
            </w:r>
          </w:p>
          <w:p>
            <w:pPr>
              <w:ind w:firstLine="420" w:firstLineChars="200"/>
              <w:jc w:val="center"/>
            </w:pPr>
          </w:p>
          <w:p>
            <w:pPr>
              <w:ind w:firstLine="420" w:firstLineChars="200"/>
              <w:jc w:val="center"/>
            </w:pPr>
            <w:r>
              <w:t>409</w:t>
            </w:r>
          </w:p>
          <w:p>
            <w:pPr>
              <w:ind w:firstLine="420" w:firstLineChars="200"/>
              <w:jc w:val="center"/>
            </w:pPr>
          </w:p>
          <w:p>
            <w:pPr>
              <w:ind w:firstLine="420" w:firstLineChars="200"/>
              <w:jc w:val="center"/>
            </w:pPr>
            <w:r>
              <w:rPr>
                <w:rFonts w:hint="eastAsia"/>
              </w:rPr>
              <w:t>4</w:t>
            </w:r>
            <w:r>
              <w:t>13</w:t>
            </w:r>
          </w:p>
          <w:p>
            <w:pPr>
              <w:ind w:firstLine="420" w:firstLineChars="200"/>
              <w:jc w:val="center"/>
            </w:pPr>
          </w:p>
          <w:p>
            <w:pPr>
              <w:ind w:firstLine="420" w:firstLineChars="200"/>
              <w:jc w:val="center"/>
            </w:pPr>
            <w:r>
              <w:rPr>
                <w:rFonts w:hint="eastAsia"/>
              </w:rPr>
              <w:t>2</w:t>
            </w:r>
            <w:r>
              <w:t>66</w:t>
            </w:r>
          </w:p>
        </w:tc>
        <w:tc>
          <w:tcPr>
            <w:tcW w:w="2272" w:type="dxa"/>
            <w:gridSpan w:val="4"/>
            <w:vAlign w:val="center"/>
          </w:tcPr>
          <w:p>
            <w:pPr>
              <w:ind w:firstLine="420" w:firstLineChars="200"/>
              <w:jc w:val="center"/>
            </w:pPr>
            <w:r>
              <w:rPr>
                <w:rFonts w:hint="eastAsia"/>
              </w:rPr>
              <w:t>1</w:t>
            </w:r>
            <w:r>
              <w:t>35</w:t>
            </w:r>
          </w:p>
          <w:p>
            <w:pPr>
              <w:ind w:firstLine="420" w:firstLineChars="200"/>
              <w:jc w:val="center"/>
            </w:pPr>
          </w:p>
          <w:p>
            <w:pPr>
              <w:ind w:firstLine="420" w:firstLineChars="200"/>
              <w:jc w:val="center"/>
            </w:pPr>
            <w:r>
              <w:rPr>
                <w:rFonts w:hint="eastAsia"/>
              </w:rPr>
              <w:t>1</w:t>
            </w:r>
            <w:r>
              <w:t>14</w:t>
            </w:r>
          </w:p>
          <w:p>
            <w:pPr>
              <w:ind w:firstLine="420" w:firstLineChars="200"/>
              <w:jc w:val="center"/>
            </w:pPr>
          </w:p>
          <w:p>
            <w:pPr>
              <w:ind w:firstLine="420" w:firstLineChars="200"/>
              <w:jc w:val="center"/>
            </w:pPr>
            <w:r>
              <w:rPr>
                <w:rFonts w:hint="eastAsia"/>
              </w:rPr>
              <w:t>1</w:t>
            </w:r>
            <w:r>
              <w:t>65</w:t>
            </w:r>
          </w:p>
          <w:p>
            <w:pPr>
              <w:ind w:firstLine="420" w:firstLineChars="200"/>
              <w:jc w:val="center"/>
            </w:pPr>
          </w:p>
          <w:p>
            <w:pPr>
              <w:ind w:firstLine="420" w:firstLineChars="200"/>
              <w:jc w:val="center"/>
            </w:pPr>
            <w:r>
              <w:rPr>
                <w:rFonts w:hint="eastAsia"/>
              </w:rPr>
              <w:t>1</w:t>
            </w:r>
            <w:r>
              <w:t>35</w:t>
            </w:r>
          </w:p>
          <w:p>
            <w:pPr>
              <w:ind w:firstLine="420" w:firstLineChars="200"/>
              <w:jc w:val="center"/>
            </w:pPr>
          </w:p>
          <w:p>
            <w:pPr>
              <w:ind w:firstLine="420" w:firstLineChars="200"/>
              <w:jc w:val="center"/>
            </w:pPr>
            <w:r>
              <w:rPr>
                <w:rFonts w:hint="eastAsia"/>
              </w:rPr>
              <w:t>1</w:t>
            </w:r>
            <w:r>
              <w:t>26</w:t>
            </w:r>
          </w:p>
        </w:tc>
        <w:tc>
          <w:tcPr>
            <w:tcW w:w="1643" w:type="dxa"/>
            <w:gridSpan w:val="2"/>
            <w:vAlign w:val="center"/>
          </w:tcPr>
          <w:p>
            <w:pPr>
              <w:ind w:firstLine="420" w:firstLineChars="200"/>
              <w:jc w:val="center"/>
            </w:pPr>
            <w:r>
              <w:rPr>
                <w:rFonts w:hint="eastAsia"/>
              </w:rPr>
              <w:t>3</w:t>
            </w:r>
            <w:r>
              <w:t>91</w:t>
            </w:r>
          </w:p>
          <w:p>
            <w:pPr>
              <w:ind w:firstLine="420" w:firstLineChars="200"/>
              <w:jc w:val="center"/>
            </w:pPr>
          </w:p>
          <w:p>
            <w:pPr>
              <w:ind w:firstLine="420" w:firstLineChars="200"/>
              <w:jc w:val="center"/>
            </w:pPr>
            <w:r>
              <w:rPr>
                <w:rFonts w:hint="eastAsia"/>
              </w:rPr>
              <w:t>4</w:t>
            </w:r>
            <w:r>
              <w:t>07</w:t>
            </w:r>
          </w:p>
          <w:p>
            <w:pPr>
              <w:ind w:firstLine="420" w:firstLineChars="200"/>
              <w:jc w:val="center"/>
            </w:pPr>
          </w:p>
          <w:p>
            <w:pPr>
              <w:ind w:firstLine="420" w:firstLineChars="200"/>
              <w:jc w:val="center"/>
            </w:pPr>
            <w:r>
              <w:rPr>
                <w:rFonts w:hint="eastAsia"/>
              </w:rPr>
              <w:t>5</w:t>
            </w:r>
            <w:r>
              <w:t>09</w:t>
            </w:r>
          </w:p>
          <w:p>
            <w:pPr>
              <w:ind w:firstLine="420" w:firstLineChars="200"/>
              <w:jc w:val="center"/>
            </w:pPr>
          </w:p>
          <w:p>
            <w:pPr>
              <w:ind w:firstLine="420" w:firstLineChars="200"/>
              <w:jc w:val="center"/>
            </w:pPr>
            <w:r>
              <w:rPr>
                <w:rFonts w:hint="eastAsia"/>
              </w:rPr>
              <w:t>5</w:t>
            </w:r>
            <w:r>
              <w:t>48</w:t>
            </w:r>
          </w:p>
          <w:p>
            <w:pPr>
              <w:ind w:firstLine="420" w:firstLineChars="200"/>
              <w:jc w:val="center"/>
            </w:pPr>
          </w:p>
          <w:p>
            <w:pPr>
              <w:ind w:firstLine="420" w:firstLineChars="200"/>
              <w:jc w:val="center"/>
            </w:pPr>
            <w:r>
              <w:rPr>
                <w:rFonts w:hint="eastAsia"/>
              </w:rPr>
              <w:t>3</w:t>
            </w:r>
            <w:r>
              <w:t>92</w:t>
            </w:r>
          </w:p>
        </w:tc>
        <w:tc>
          <w:tcPr>
            <w:tcW w:w="871" w:type="dxa"/>
            <w:gridSpan w:val="3"/>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pPr>
              <w:jc w:val="center"/>
              <w:rPr>
                <w:b/>
                <w:bCs/>
              </w:rPr>
            </w:pPr>
            <w:r>
              <w:rPr>
                <w:rFonts w:hint="eastAsia"/>
                <w:b/>
                <w:bCs/>
              </w:rPr>
              <w:t>教育教学业绩成果</w:t>
            </w:r>
          </w:p>
        </w:tc>
        <w:tc>
          <w:tcPr>
            <w:tcW w:w="13221" w:type="dxa"/>
            <w:gridSpan w:val="20"/>
            <w:vAlign w:val="center"/>
          </w:tcPr>
          <w:p>
            <w:pPr>
              <w:spacing w:line="260" w:lineRule="exact"/>
              <w:jc w:val="left"/>
              <w:rPr>
                <w:szCs w:val="21"/>
              </w:rPr>
            </w:pPr>
            <w:r>
              <w:rPr>
                <w:szCs w:val="21"/>
              </w:rPr>
              <w:t>1</w:t>
            </w:r>
            <w:r>
              <w:rPr>
                <w:rFonts w:hint="eastAsia"/>
                <w:szCs w:val="21"/>
              </w:rPr>
              <w:t>．2015年1月，智能制造学院计算机网络技术专业教师岗位，满9年</w:t>
            </w:r>
          </w:p>
          <w:p>
            <w:pPr>
              <w:spacing w:line="260" w:lineRule="exact"/>
              <w:jc w:val="left"/>
              <w:rPr>
                <w:szCs w:val="21"/>
              </w:rPr>
            </w:pPr>
            <w:r>
              <w:rPr>
                <w:rFonts w:hint="eastAsia"/>
                <w:szCs w:val="21"/>
              </w:rPr>
              <w:t>2．计算机网络技术专业学生毕业设计抽查优秀等次，排名第一，2022年</w:t>
            </w:r>
          </w:p>
          <w:p>
            <w:pPr>
              <w:spacing w:line="260" w:lineRule="exact"/>
              <w:jc w:val="left"/>
              <w:rPr>
                <w:szCs w:val="21"/>
              </w:rPr>
            </w:pPr>
            <w:r>
              <w:rPr>
                <w:rFonts w:hint="eastAsia"/>
                <w:szCs w:val="21"/>
              </w:rPr>
              <w:t>3．计算机网络技术专业技能考核标准与题库评价获得省级优秀，排名第一，2021年</w:t>
            </w:r>
          </w:p>
          <w:p>
            <w:pPr>
              <w:spacing w:line="260" w:lineRule="exact"/>
              <w:jc w:val="left"/>
              <w:rPr>
                <w:szCs w:val="21"/>
              </w:rPr>
            </w:pPr>
            <w:r>
              <w:rPr>
                <w:rFonts w:hint="eastAsia"/>
                <w:szCs w:val="21"/>
              </w:rPr>
              <w:t>4．主持农民大学生“计算机网络”专业申报成功，排名第一，2022年</w:t>
            </w:r>
          </w:p>
          <w:p>
            <w:pPr>
              <w:spacing w:line="260" w:lineRule="exact"/>
              <w:jc w:val="left"/>
              <w:rPr>
                <w:szCs w:val="21"/>
              </w:rPr>
            </w:pPr>
            <w:r>
              <w:rPr>
                <w:rFonts w:hint="eastAsia"/>
                <w:szCs w:val="21"/>
              </w:rPr>
              <w:t>5．湖南省职业院校专业教学团队-计算机网络技术，排名第三，2020年</w:t>
            </w:r>
          </w:p>
          <w:p>
            <w:pPr>
              <w:spacing w:line="260" w:lineRule="exact"/>
              <w:jc w:val="left"/>
              <w:rPr>
                <w:szCs w:val="21"/>
              </w:rPr>
            </w:pPr>
            <w:r>
              <w:rPr>
                <w:rFonts w:hint="eastAsia"/>
                <w:szCs w:val="21"/>
              </w:rPr>
              <w:t>6．“互联网工程”特色专业群成功申报，主要参与，2018年10月</w:t>
            </w:r>
          </w:p>
          <w:p>
            <w:pPr>
              <w:spacing w:line="260" w:lineRule="exact"/>
              <w:jc w:val="left"/>
              <w:rPr>
                <w:szCs w:val="21"/>
              </w:rPr>
            </w:pPr>
            <w:r>
              <w:rPr>
                <w:rFonts w:hint="eastAsia"/>
                <w:szCs w:val="21"/>
              </w:rPr>
              <w:t>7．“计算机网络技术”专业人才培养方案获得省级优秀，排名第一，2021年；</w:t>
            </w:r>
          </w:p>
          <w:p>
            <w:pPr>
              <w:spacing w:line="260" w:lineRule="exact"/>
              <w:jc w:val="left"/>
              <w:rPr>
                <w:szCs w:val="21"/>
              </w:rPr>
            </w:pPr>
            <w:r>
              <w:rPr>
                <w:szCs w:val="21"/>
              </w:rPr>
              <w:t>8</w:t>
            </w:r>
            <w:r>
              <w:rPr>
                <w:rFonts w:hint="eastAsia"/>
                <w:szCs w:val="21"/>
              </w:rPr>
              <w:t>．2022年湖南省楚怡高水平专业群“数控技术专业群“</w:t>
            </w:r>
          </w:p>
          <w:p>
            <w:pPr>
              <w:spacing w:line="260" w:lineRule="exact"/>
              <w:jc w:val="left"/>
              <w:rPr>
                <w:szCs w:val="21"/>
              </w:rPr>
            </w:pPr>
            <w:r>
              <w:rPr>
                <w:szCs w:val="21"/>
              </w:rPr>
              <w:t>9</w:t>
            </w:r>
            <w:r>
              <w:rPr>
                <w:rFonts w:hint="eastAsia"/>
                <w:szCs w:val="21"/>
              </w:rPr>
              <w:t>．2023高职“楚怡”工坊</w:t>
            </w:r>
          </w:p>
          <w:p>
            <w:pPr>
              <w:spacing w:line="260" w:lineRule="exact"/>
              <w:jc w:val="left"/>
              <w:rPr>
                <w:szCs w:val="21"/>
              </w:rPr>
            </w:pPr>
            <w:r>
              <w:rPr>
                <w:szCs w:val="21"/>
              </w:rPr>
              <w:t>10</w:t>
            </w:r>
            <w:r>
              <w:rPr>
                <w:rFonts w:hint="eastAsia"/>
                <w:szCs w:val="21"/>
              </w:rPr>
              <w:t>．2017年主持湖南省教育厅亚行软实力职教示范课程《构建企业级交换与路由网络》课程建设，在研。</w:t>
            </w:r>
          </w:p>
          <w:p>
            <w:pPr>
              <w:spacing w:line="260" w:lineRule="exact"/>
              <w:jc w:val="left"/>
              <w:rPr>
                <w:szCs w:val="21"/>
              </w:rPr>
            </w:pPr>
            <w:r>
              <w:rPr>
                <w:rFonts w:hint="eastAsia"/>
                <w:szCs w:val="21"/>
              </w:rPr>
              <w:t>1</w:t>
            </w:r>
            <w:r>
              <w:rPr>
                <w:szCs w:val="21"/>
              </w:rPr>
              <w:t>1</w:t>
            </w:r>
            <w:r>
              <w:rPr>
                <w:rFonts w:hint="eastAsia"/>
                <w:szCs w:val="21"/>
              </w:rPr>
              <w:t>．参与精品课程《网络安全技术》，湖南省教育厅，排名第三，2022年</w:t>
            </w:r>
          </w:p>
          <w:p>
            <w:pPr>
              <w:spacing w:line="260" w:lineRule="exact"/>
              <w:jc w:val="left"/>
              <w:rPr>
                <w:szCs w:val="21"/>
              </w:rPr>
            </w:pPr>
            <w:r>
              <w:rPr>
                <w:szCs w:val="21"/>
              </w:rPr>
              <w:t>12</w:t>
            </w:r>
            <w:r>
              <w:rPr>
                <w:rFonts w:hint="eastAsia"/>
                <w:szCs w:val="21"/>
              </w:rPr>
              <w:t>．指导学生竞赛：</w:t>
            </w:r>
          </w:p>
          <w:p>
            <w:pPr>
              <w:spacing w:line="260" w:lineRule="exact"/>
              <w:ind w:firstLine="420" w:firstLineChars="200"/>
              <w:jc w:val="left"/>
              <w:rPr>
                <w:szCs w:val="21"/>
              </w:rPr>
            </w:pPr>
            <w:r>
              <w:rPr>
                <w:rFonts w:hint="eastAsia"/>
                <w:szCs w:val="21"/>
              </w:rPr>
              <w:t>指导学生</w:t>
            </w:r>
            <w:r>
              <w:rPr>
                <w:rFonts w:hint="eastAsia"/>
              </w:rPr>
              <w:t>参加全国职业</w:t>
            </w:r>
            <w:r>
              <w:rPr>
                <w:rFonts w:hint="eastAsia"/>
                <w:szCs w:val="21"/>
              </w:rPr>
              <w:t>技能竞赛“云计算技术与应用”赛项3等奖，排名第二，2015年</w:t>
            </w:r>
          </w:p>
          <w:p>
            <w:pPr>
              <w:spacing w:line="260" w:lineRule="exact"/>
              <w:ind w:firstLine="420" w:firstLineChars="200"/>
              <w:jc w:val="left"/>
              <w:rPr>
                <w:szCs w:val="21"/>
              </w:rPr>
            </w:pPr>
            <w:r>
              <w:rPr>
                <w:rFonts w:hint="eastAsia"/>
                <w:szCs w:val="21"/>
              </w:rPr>
              <w:t>指导学生</w:t>
            </w:r>
            <w:r>
              <w:rPr>
                <w:rFonts w:hint="eastAsia"/>
              </w:rPr>
              <w:t>参加湖南省职业</w:t>
            </w:r>
            <w:r>
              <w:rPr>
                <w:rFonts w:hint="eastAsia"/>
                <w:szCs w:val="21"/>
              </w:rPr>
              <w:t>技能竞赛“信息安全管理与评佑”赛项3等奖，排名第一，2015年</w:t>
            </w:r>
          </w:p>
          <w:p>
            <w:pPr>
              <w:spacing w:line="260" w:lineRule="exact"/>
              <w:ind w:firstLine="420" w:firstLineChars="200"/>
              <w:jc w:val="left"/>
              <w:rPr>
                <w:szCs w:val="21"/>
              </w:rPr>
            </w:pPr>
            <w:r>
              <w:rPr>
                <w:rFonts w:hint="eastAsia"/>
                <w:szCs w:val="21"/>
              </w:rPr>
              <w:t>指导学生</w:t>
            </w:r>
            <w:r>
              <w:rPr>
                <w:rFonts w:hint="eastAsia"/>
              </w:rPr>
              <w:t>参加湖南省职业</w:t>
            </w:r>
            <w:r>
              <w:rPr>
                <w:rFonts w:hint="eastAsia"/>
                <w:szCs w:val="21"/>
              </w:rPr>
              <w:t>技能竞赛“计算机网络应用”赛项湖南省3等奖，排名第一，2016年</w:t>
            </w:r>
          </w:p>
          <w:p>
            <w:pPr>
              <w:spacing w:line="260" w:lineRule="exact"/>
              <w:ind w:firstLine="420" w:firstLineChars="200"/>
              <w:jc w:val="left"/>
              <w:rPr>
                <w:szCs w:val="21"/>
              </w:rPr>
            </w:pPr>
            <w:r>
              <w:rPr>
                <w:rFonts w:hint="eastAsia"/>
                <w:szCs w:val="21"/>
              </w:rPr>
              <w:t>指导学生</w:t>
            </w:r>
            <w:r>
              <w:rPr>
                <w:rFonts w:hint="eastAsia"/>
              </w:rPr>
              <w:t>参加湖南省职业</w:t>
            </w:r>
            <w:r>
              <w:rPr>
                <w:rFonts w:hint="eastAsia"/>
                <w:szCs w:val="21"/>
              </w:rPr>
              <w:t>技能竞赛“信息安全管理与评佑”赛项湖南省3等奖，排名第一，2017年</w:t>
            </w:r>
          </w:p>
          <w:p>
            <w:pPr>
              <w:spacing w:line="260" w:lineRule="exact"/>
              <w:ind w:firstLine="420" w:firstLineChars="200"/>
              <w:jc w:val="left"/>
              <w:rPr>
                <w:szCs w:val="21"/>
              </w:rPr>
            </w:pPr>
            <w:r>
              <w:rPr>
                <w:rFonts w:hint="eastAsia"/>
                <w:szCs w:val="21"/>
              </w:rPr>
              <w:t>指导学生</w:t>
            </w:r>
            <w:r>
              <w:rPr>
                <w:rFonts w:hint="eastAsia"/>
              </w:rPr>
              <w:t>参加湖南省职业</w:t>
            </w:r>
            <w:r>
              <w:rPr>
                <w:rFonts w:hint="eastAsia"/>
                <w:szCs w:val="21"/>
              </w:rPr>
              <w:t>技能竞赛“云计算技术与应用”赛项湖南省3等奖，排名第一，2017年</w:t>
            </w:r>
          </w:p>
          <w:p>
            <w:pPr>
              <w:spacing w:line="260" w:lineRule="exact"/>
              <w:ind w:firstLine="420" w:firstLineChars="200"/>
              <w:jc w:val="left"/>
              <w:rPr>
                <w:szCs w:val="21"/>
              </w:rPr>
            </w:pPr>
            <w:r>
              <w:rPr>
                <w:rFonts w:hint="eastAsia"/>
                <w:szCs w:val="21"/>
              </w:rPr>
              <w:t>指导学生</w:t>
            </w:r>
            <w:r>
              <w:rPr>
                <w:rFonts w:hint="eastAsia"/>
              </w:rPr>
              <w:t>参加湖南省职业</w:t>
            </w:r>
            <w:r>
              <w:rPr>
                <w:rFonts w:hint="eastAsia"/>
                <w:szCs w:val="21"/>
              </w:rPr>
              <w:t>技能竞赛“信息安全管理与评佑”赛项湖南省3等奖，排名第一，2018年</w:t>
            </w:r>
          </w:p>
          <w:p>
            <w:pPr>
              <w:spacing w:line="260" w:lineRule="exact"/>
              <w:ind w:firstLine="420" w:firstLineChars="200"/>
              <w:jc w:val="left"/>
              <w:rPr>
                <w:szCs w:val="21"/>
              </w:rPr>
            </w:pPr>
            <w:r>
              <w:rPr>
                <w:rFonts w:hint="eastAsia"/>
                <w:szCs w:val="21"/>
              </w:rPr>
              <w:t>指导学生</w:t>
            </w:r>
            <w:r>
              <w:rPr>
                <w:rFonts w:hint="eastAsia"/>
              </w:rPr>
              <w:t>参加湖南省职业</w:t>
            </w:r>
            <w:r>
              <w:rPr>
                <w:rFonts w:hint="eastAsia"/>
                <w:szCs w:val="21"/>
              </w:rPr>
              <w:t>技能竞赛“计算机网络应用”赛项湖南省2等奖，排名第一，2019年</w:t>
            </w:r>
          </w:p>
          <w:p>
            <w:pPr>
              <w:spacing w:line="260" w:lineRule="exact"/>
              <w:ind w:firstLine="420" w:firstLineChars="200"/>
              <w:rPr>
                <w:szCs w:val="21"/>
              </w:rPr>
            </w:pPr>
            <w:r>
              <w:rPr>
                <w:rFonts w:hint="eastAsia"/>
                <w:szCs w:val="21"/>
              </w:rPr>
              <w:t>指导学生</w:t>
            </w:r>
            <w:r>
              <w:rPr>
                <w:rFonts w:hint="eastAsia"/>
              </w:rPr>
              <w:t>参加湖南省职业</w:t>
            </w:r>
            <w:r>
              <w:rPr>
                <w:rFonts w:hint="eastAsia"/>
                <w:szCs w:val="21"/>
              </w:rPr>
              <w:t>技能竞赛“信息安全管理与评佑”赛项湖南省3等奖，排名第一，2019年</w:t>
            </w:r>
          </w:p>
          <w:p>
            <w:pPr>
              <w:spacing w:line="260" w:lineRule="exact"/>
              <w:ind w:firstLine="420" w:firstLineChars="200"/>
            </w:pPr>
            <w:r>
              <w:rPr>
                <w:rFonts w:hint="eastAsia"/>
              </w:rPr>
              <w:t>指导学生参加湖南省职业技能竞赛“计算机网络应用”赛项1等奖，排名第二，2020年</w:t>
            </w:r>
          </w:p>
          <w:p>
            <w:pPr>
              <w:spacing w:line="260" w:lineRule="exact"/>
              <w:ind w:firstLine="420" w:firstLineChars="200"/>
            </w:pPr>
            <w:r>
              <w:rPr>
                <w:rFonts w:hint="eastAsia"/>
              </w:rPr>
              <w:t>指导学生参加湖南省职业技能竞赛“信息安全与评估”赛项3等奖，排名第一，2020年</w:t>
            </w:r>
          </w:p>
          <w:p>
            <w:pPr>
              <w:spacing w:line="260" w:lineRule="exact"/>
              <w:ind w:firstLine="420" w:firstLineChars="200"/>
            </w:pPr>
            <w:r>
              <w:rPr>
                <w:rFonts w:hint="eastAsia"/>
              </w:rPr>
              <w:t>指导学生参加湖南省职业技能竞赛“计算机网络应用”1等奖，排名第一，2021年</w:t>
            </w:r>
          </w:p>
          <w:p>
            <w:pPr>
              <w:spacing w:line="260" w:lineRule="exact"/>
              <w:ind w:firstLine="420" w:firstLineChars="200"/>
            </w:pPr>
            <w:r>
              <w:rPr>
                <w:rFonts w:hint="eastAsia"/>
              </w:rPr>
              <w:t>指导学生参加湖南省职业技能竞赛“计算机网络应用”赛项2等奖，排名第一，2021年</w:t>
            </w:r>
          </w:p>
          <w:p>
            <w:pPr>
              <w:spacing w:line="260" w:lineRule="exact"/>
              <w:ind w:firstLine="420" w:firstLineChars="200"/>
            </w:pPr>
            <w:r>
              <w:rPr>
                <w:rFonts w:hint="eastAsia"/>
              </w:rPr>
              <w:t>指导学生参加湖南省职业技能竞赛“信息安全与评估”赛项3等奖，排名第一，2021年</w:t>
            </w:r>
          </w:p>
          <w:p>
            <w:pPr>
              <w:spacing w:line="260" w:lineRule="exact"/>
              <w:ind w:firstLine="420" w:firstLineChars="200"/>
            </w:pPr>
            <w:r>
              <w:rPr>
                <w:rFonts w:hint="eastAsia"/>
              </w:rPr>
              <w:t>指导学生参加湖南省职业技能竞赛“网络系统管理赛项”3等奖，排名第一，202</w:t>
            </w:r>
            <w:r>
              <w:t>2</w:t>
            </w:r>
            <w:r>
              <w:rPr>
                <w:rFonts w:hint="eastAsia"/>
              </w:rPr>
              <w:t>年</w:t>
            </w:r>
          </w:p>
          <w:p>
            <w:pPr>
              <w:spacing w:line="260" w:lineRule="exact"/>
              <w:ind w:firstLine="420" w:firstLineChars="200"/>
            </w:pPr>
            <w:r>
              <w:rPr>
                <w:rFonts w:hint="eastAsia"/>
              </w:rPr>
              <w:t>指导学生参加湖南省职业技能竞赛“网络系统管理赛项”3等奖，排名第一，2023年</w:t>
            </w:r>
          </w:p>
          <w:p>
            <w:pPr>
              <w:spacing w:line="260" w:lineRule="exact"/>
              <w:ind w:firstLine="420" w:firstLineChars="200"/>
              <w:jc w:val="left"/>
            </w:pPr>
            <w:r>
              <w:rPr>
                <w:rFonts w:hint="eastAsia" w:ascii="宋体" w:hAnsi="宋体"/>
                <w:szCs w:val="21"/>
              </w:rPr>
              <w:t>指导学生参加2</w:t>
            </w:r>
            <w:r>
              <w:rPr>
                <w:rFonts w:ascii="宋体" w:hAnsi="宋体"/>
                <w:szCs w:val="21"/>
              </w:rPr>
              <w:t>023</w:t>
            </w:r>
            <w:r>
              <w:rPr>
                <w:rFonts w:hint="eastAsia" w:ascii="宋体" w:hAnsi="宋体"/>
                <w:szCs w:val="21"/>
              </w:rPr>
              <w:t>年华为ICT大赛湖南省实践赛-高职网络赛道高职组</w:t>
            </w:r>
            <w:r>
              <w:rPr>
                <w:rFonts w:hint="eastAsia" w:ascii="宋体" w:hAnsi="宋体"/>
                <w:b/>
                <w:bCs/>
                <w:szCs w:val="21"/>
              </w:rPr>
              <w:t>3等奖，</w:t>
            </w:r>
            <w:r>
              <w:rPr>
                <w:rFonts w:hint="eastAsia"/>
              </w:rPr>
              <w:t>排名第一，2023年</w:t>
            </w:r>
          </w:p>
          <w:p>
            <w:pPr>
              <w:spacing w:line="260" w:lineRule="exact"/>
              <w:ind w:firstLine="420" w:firstLineChars="200"/>
              <w:jc w:val="left"/>
            </w:pPr>
            <w:r>
              <w:rPr>
                <w:rFonts w:hint="eastAsia" w:ascii="宋体" w:hAnsi="宋体"/>
                <w:szCs w:val="21"/>
              </w:rPr>
              <w:t>指导学生参加2</w:t>
            </w:r>
            <w:r>
              <w:rPr>
                <w:rFonts w:ascii="宋体" w:hAnsi="宋体"/>
                <w:szCs w:val="21"/>
              </w:rPr>
              <w:t>023</w:t>
            </w:r>
            <w:r>
              <w:rPr>
                <w:rFonts w:hint="eastAsia" w:ascii="宋体" w:hAnsi="宋体"/>
                <w:szCs w:val="21"/>
              </w:rPr>
              <w:t>年华为ICT大赛湖南省实践赛-高职网络赛道高职组</w:t>
            </w:r>
            <w:r>
              <w:rPr>
                <w:rFonts w:hint="eastAsia" w:ascii="宋体" w:hAnsi="宋体"/>
                <w:b/>
                <w:bCs/>
                <w:szCs w:val="21"/>
              </w:rPr>
              <w:t>优胜奖，</w:t>
            </w:r>
            <w:r>
              <w:rPr>
                <w:rFonts w:hint="eastAsia"/>
              </w:rPr>
              <w:t>排名第一，2023年</w:t>
            </w:r>
          </w:p>
          <w:p>
            <w:pPr>
              <w:spacing w:line="260" w:lineRule="exact"/>
              <w:ind w:firstLine="420" w:firstLineChars="200"/>
              <w:jc w:val="left"/>
              <w:rPr>
                <w:rFonts w:ascii="宋体" w:hAnsi="宋体"/>
                <w:szCs w:val="21"/>
              </w:rPr>
            </w:pPr>
            <w:r>
              <w:rPr>
                <w:rFonts w:hint="eastAsia" w:ascii="宋体" w:hAnsi="宋体"/>
                <w:szCs w:val="21"/>
              </w:rPr>
              <w:t>指导胡赐元老师获得2</w:t>
            </w:r>
            <w:r>
              <w:rPr>
                <w:rFonts w:ascii="宋体" w:hAnsi="宋体"/>
                <w:szCs w:val="21"/>
              </w:rPr>
              <w:t>023</w:t>
            </w:r>
            <w:r>
              <w:rPr>
                <w:rFonts w:hint="eastAsia" w:ascii="宋体" w:hAnsi="宋体"/>
                <w:szCs w:val="21"/>
              </w:rPr>
              <w:t>年1</w:t>
            </w:r>
            <w:r>
              <w:rPr>
                <w:rFonts w:ascii="宋体" w:hAnsi="宋体"/>
                <w:szCs w:val="21"/>
              </w:rPr>
              <w:t>1</w:t>
            </w:r>
            <w:r>
              <w:rPr>
                <w:rFonts w:hint="eastAsia" w:ascii="宋体" w:hAnsi="宋体"/>
                <w:szCs w:val="21"/>
              </w:rPr>
              <w:t>月长沙市第二届职业技能大赛“网络系统管理”赛项金牌</w:t>
            </w:r>
          </w:p>
          <w:p>
            <w:pPr>
              <w:spacing w:line="260" w:lineRule="exact"/>
              <w:ind w:firstLine="420" w:firstLineChars="200"/>
              <w:jc w:val="left"/>
            </w:pPr>
            <w:r>
              <w:rPr>
                <w:rFonts w:hint="eastAsia" w:ascii="宋体" w:hAnsi="宋体"/>
                <w:szCs w:val="21"/>
              </w:rPr>
              <w:t>指导学生刘慧豪获得2</w:t>
            </w:r>
            <w:r>
              <w:rPr>
                <w:rFonts w:ascii="宋体" w:hAnsi="宋体"/>
                <w:szCs w:val="21"/>
              </w:rPr>
              <w:t>023</w:t>
            </w:r>
            <w:r>
              <w:rPr>
                <w:rFonts w:hint="eastAsia" w:ascii="宋体" w:hAnsi="宋体"/>
                <w:szCs w:val="21"/>
              </w:rPr>
              <w:t>年1</w:t>
            </w:r>
            <w:r>
              <w:rPr>
                <w:rFonts w:ascii="宋体" w:hAnsi="宋体"/>
                <w:szCs w:val="21"/>
              </w:rPr>
              <w:t>1</w:t>
            </w:r>
            <w:r>
              <w:rPr>
                <w:rFonts w:hint="eastAsia" w:ascii="宋体" w:hAnsi="宋体"/>
                <w:szCs w:val="21"/>
              </w:rPr>
              <w:t>月长沙市第二届职业技能大赛“信息网络布线”赛项金牌</w:t>
            </w:r>
          </w:p>
        </w:tc>
        <w:tc>
          <w:tcPr>
            <w:tcW w:w="871" w:type="dxa"/>
            <w:gridSpan w:val="3"/>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pPr>
              <w:jc w:val="center"/>
              <w:rPr>
                <w:b/>
                <w:bCs/>
              </w:rPr>
            </w:pPr>
            <w:r>
              <w:rPr>
                <w:rFonts w:hint="eastAsia"/>
                <w:b/>
                <w:bCs/>
              </w:rPr>
              <w:t>科研成果及业绩</w:t>
            </w:r>
          </w:p>
        </w:tc>
        <w:tc>
          <w:tcPr>
            <w:tcW w:w="835" w:type="dxa"/>
            <w:gridSpan w:val="2"/>
            <w:vAlign w:val="center"/>
          </w:tcPr>
          <w:p>
            <w:r>
              <w:rPr>
                <w:rFonts w:hint="eastAsia"/>
              </w:rPr>
              <w:t>主要论著或论文</w:t>
            </w:r>
          </w:p>
        </w:tc>
        <w:tc>
          <w:tcPr>
            <w:tcW w:w="12386" w:type="dxa"/>
            <w:gridSpan w:val="18"/>
            <w:vAlign w:val="center"/>
          </w:tcPr>
          <w:p>
            <w:pPr>
              <w:spacing w:line="280" w:lineRule="exact"/>
              <w:rPr>
                <w:b/>
                <w:szCs w:val="21"/>
              </w:rPr>
            </w:pPr>
            <w:r>
              <w:rPr>
                <w:rFonts w:hint="eastAsia"/>
                <w:b/>
                <w:szCs w:val="21"/>
              </w:rPr>
              <w:t>论文：</w:t>
            </w:r>
          </w:p>
          <w:p>
            <w:pPr>
              <w:spacing w:line="280" w:lineRule="exact"/>
              <w:rPr>
                <w:b/>
                <w:szCs w:val="21"/>
              </w:rPr>
            </w:pPr>
            <w:r>
              <w:rPr>
                <w:rFonts w:hint="eastAsia"/>
                <w:szCs w:val="21"/>
              </w:rPr>
              <w:t xml:space="preserve">1．路径差异敏感的包散射策略机制. 计算机工程与应用,2018,12 </w:t>
            </w:r>
            <w:r>
              <w:rPr>
                <w:rFonts w:hint="eastAsia"/>
                <w:b/>
                <w:szCs w:val="21"/>
              </w:rPr>
              <w:t>(CSCD)</w:t>
            </w:r>
            <w:r>
              <w:rPr>
                <w:rFonts w:hint="eastAsia"/>
                <w:szCs w:val="21"/>
              </w:rPr>
              <w:t xml:space="preserve">   第1  (</w:t>
            </w:r>
            <w:r>
              <w:rPr>
                <w:rFonts w:hint="eastAsia"/>
                <w:b/>
                <w:szCs w:val="21"/>
              </w:rPr>
              <w:t>代表作)</w:t>
            </w:r>
          </w:p>
          <w:p>
            <w:pPr>
              <w:spacing w:line="280" w:lineRule="exact"/>
              <w:rPr>
                <w:b/>
                <w:szCs w:val="21"/>
              </w:rPr>
            </w:pPr>
            <w:r>
              <w:rPr>
                <w:rFonts w:hint="eastAsia"/>
                <w:szCs w:val="21"/>
              </w:rPr>
              <w:t>2．实训教学中的“工匠精神”培养－－基于计算机专业实训教学的研究. 湖南广播电视大学学报,2017,3  （独著） (</w:t>
            </w:r>
            <w:r>
              <w:rPr>
                <w:rFonts w:hint="eastAsia"/>
                <w:b/>
                <w:szCs w:val="21"/>
              </w:rPr>
              <w:t>代表作)</w:t>
            </w:r>
          </w:p>
          <w:p>
            <w:pPr>
              <w:spacing w:line="280" w:lineRule="exact"/>
              <w:rPr>
                <w:szCs w:val="21"/>
              </w:rPr>
            </w:pPr>
            <w:r>
              <w:rPr>
                <w:rFonts w:hint="eastAsia"/>
                <w:b/>
                <w:szCs w:val="21"/>
              </w:rPr>
              <w:t>3．</w:t>
            </w:r>
            <w:r>
              <w:t>Research on the framework structure and application of computer network Security</w:t>
            </w:r>
            <w:r>
              <w:rPr>
                <w:rFonts w:hint="eastAsia"/>
              </w:rPr>
              <w:t>，</w:t>
            </w:r>
            <w:r>
              <w:t>2023 International Conference on Mechatronics and Intelligent Control</w:t>
            </w:r>
            <w:r>
              <w:rPr>
                <w:rFonts w:hint="eastAsia"/>
              </w:rPr>
              <w:t>（</w:t>
            </w:r>
            <w:r>
              <w:t>ICMIC</w:t>
            </w:r>
            <w:r>
              <w:rPr>
                <w:rFonts w:hint="eastAsia"/>
              </w:rPr>
              <w:t>），</w:t>
            </w:r>
            <w:r>
              <w:t>2023</w:t>
            </w:r>
            <w:r>
              <w:rPr>
                <w:rFonts w:hint="eastAsia"/>
              </w:rPr>
              <w:t>年7月，独著，</w:t>
            </w:r>
            <w:r>
              <w:rPr>
                <w:rFonts w:hint="eastAsia"/>
                <w:szCs w:val="21"/>
              </w:rPr>
              <w:t>EI检索</w:t>
            </w:r>
          </w:p>
          <w:p>
            <w:pPr>
              <w:spacing w:line="280" w:lineRule="exact"/>
              <w:rPr>
                <w:szCs w:val="21"/>
              </w:rPr>
            </w:pPr>
            <w:r>
              <w:rPr>
                <w:szCs w:val="21"/>
              </w:rPr>
              <w:t>4</w:t>
            </w:r>
            <w:r>
              <w:rPr>
                <w:rFonts w:hint="eastAsia"/>
                <w:szCs w:val="21"/>
              </w:rPr>
              <w:t>．工匠精神的含义及实现路径探析. 课程教育研究,2017,3  独著</w:t>
            </w:r>
          </w:p>
          <w:p>
            <w:pPr>
              <w:spacing w:line="280" w:lineRule="exact"/>
              <w:rPr>
                <w:szCs w:val="21"/>
              </w:rPr>
            </w:pPr>
            <w:r>
              <w:rPr>
                <w:szCs w:val="21"/>
              </w:rPr>
              <w:t>5</w:t>
            </w:r>
            <w:r>
              <w:rPr>
                <w:rFonts w:hint="eastAsia"/>
                <w:szCs w:val="21"/>
              </w:rPr>
              <w:t>．网络教学模式对高职计算机基础教学优化效果的思考. 课程教育研究,2018,11  （独著）</w:t>
            </w:r>
          </w:p>
          <w:p>
            <w:pPr>
              <w:spacing w:line="280" w:lineRule="exact"/>
              <w:rPr>
                <w:szCs w:val="21"/>
              </w:rPr>
            </w:pPr>
            <w:r>
              <w:rPr>
                <w:szCs w:val="21"/>
              </w:rPr>
              <w:t>6</w:t>
            </w:r>
            <w:r>
              <w:rPr>
                <w:rFonts w:hint="eastAsia"/>
                <w:szCs w:val="21"/>
              </w:rPr>
              <w:t>．</w:t>
            </w:r>
            <w:r>
              <w:rPr>
                <w:szCs w:val="21"/>
              </w:rPr>
              <w:t>计算机教改提升学生创新能力的方法</w:t>
            </w:r>
            <w:r>
              <w:rPr>
                <w:rFonts w:hint="eastAsia"/>
                <w:szCs w:val="21"/>
              </w:rPr>
              <w:t>初</w:t>
            </w:r>
            <w:r>
              <w:rPr>
                <w:szCs w:val="21"/>
              </w:rPr>
              <w:t>探</w:t>
            </w:r>
            <w:r>
              <w:rPr>
                <w:rFonts w:hint="eastAsia"/>
                <w:szCs w:val="21"/>
              </w:rPr>
              <w:t>. 课程教育研究,2019,2  （独著）</w:t>
            </w:r>
          </w:p>
          <w:p>
            <w:pPr>
              <w:spacing w:line="280" w:lineRule="exact"/>
              <w:rPr>
                <w:szCs w:val="21"/>
              </w:rPr>
            </w:pPr>
            <w:r>
              <w:rPr>
                <w:szCs w:val="21"/>
              </w:rPr>
              <w:t>7</w:t>
            </w:r>
            <w:r>
              <w:rPr>
                <w:rFonts w:hint="eastAsia"/>
                <w:szCs w:val="21"/>
              </w:rPr>
              <w:t>．“互联网+”时代计算机网络专业教改分析. 课程教育研究,2019,3  （独著）</w:t>
            </w:r>
          </w:p>
          <w:p>
            <w:pPr>
              <w:spacing w:line="280" w:lineRule="exact"/>
              <w:rPr>
                <w:szCs w:val="21"/>
              </w:rPr>
            </w:pPr>
            <w:r>
              <w:rPr>
                <w:szCs w:val="21"/>
              </w:rPr>
              <w:t>8</w:t>
            </w:r>
            <w:r>
              <w:rPr>
                <w:rFonts w:hint="eastAsia"/>
                <w:szCs w:val="21"/>
              </w:rPr>
              <w:t>．项目教学法在高职计算机教学改革中的应用研究.开封教育学院学报,2019,2  （独著）</w:t>
            </w:r>
          </w:p>
          <w:p>
            <w:pPr>
              <w:spacing w:line="280" w:lineRule="exact"/>
              <w:rPr>
                <w:szCs w:val="21"/>
              </w:rPr>
            </w:pPr>
            <w:r>
              <w:rPr>
                <w:szCs w:val="21"/>
              </w:rPr>
              <w:t>9</w:t>
            </w:r>
            <w:r>
              <w:rPr>
                <w:rFonts w:hint="eastAsia"/>
                <w:szCs w:val="21"/>
              </w:rPr>
              <w:t>．创新教育在高职计算机教学中的实践应用探讨，江西电力职业技术学院学报，2019，7  （独著）</w:t>
            </w:r>
          </w:p>
          <w:p>
            <w:pPr>
              <w:spacing w:line="280" w:lineRule="exact"/>
              <w:rPr>
                <w:szCs w:val="21"/>
              </w:rPr>
            </w:pPr>
            <w:r>
              <w:rPr>
                <w:szCs w:val="21"/>
              </w:rPr>
              <w:t>10</w:t>
            </w:r>
            <w:r>
              <w:rPr>
                <w:rFonts w:hint="eastAsia"/>
                <w:szCs w:val="21"/>
              </w:rPr>
              <w:t>．</w:t>
            </w:r>
            <w:r>
              <w:rPr>
                <w:rFonts w:hint="eastAsia" w:ascii="宋体" w:hAnsi="宋体"/>
                <w:bCs/>
              </w:rPr>
              <w:t>高职计算机网络技术现代学徒制培养模式改革分析，</w:t>
            </w:r>
            <w:r>
              <w:rPr>
                <w:rFonts w:hint="eastAsia" w:ascii="宋体" w:hAnsi="宋体"/>
                <w:szCs w:val="21"/>
              </w:rPr>
              <w:t>科教文汇，2019，</w:t>
            </w:r>
            <w:r>
              <w:rPr>
                <w:rFonts w:ascii="宋体" w:hAnsi="宋体"/>
                <w:szCs w:val="21"/>
              </w:rPr>
              <w:t>11</w:t>
            </w:r>
            <w:r>
              <w:rPr>
                <w:rFonts w:hint="eastAsia" w:ascii="宋体" w:hAnsi="宋体"/>
                <w:szCs w:val="21"/>
              </w:rPr>
              <w:t xml:space="preserve"> </w:t>
            </w:r>
            <w:r>
              <w:rPr>
                <w:rFonts w:hint="eastAsia"/>
                <w:szCs w:val="21"/>
              </w:rPr>
              <w:t>（独著）</w:t>
            </w:r>
          </w:p>
          <w:p>
            <w:pPr>
              <w:widowControl/>
              <w:rPr>
                <w:rFonts w:ascii="宋体" w:hAnsi="宋体"/>
                <w:bCs/>
              </w:rPr>
            </w:pPr>
            <w:r>
              <w:rPr>
                <w:rFonts w:hint="eastAsia"/>
                <w:szCs w:val="21"/>
              </w:rPr>
              <w:t>1</w:t>
            </w:r>
            <w:r>
              <w:rPr>
                <w:szCs w:val="21"/>
              </w:rPr>
              <w:t>1</w:t>
            </w:r>
            <w:r>
              <w:rPr>
                <w:rFonts w:hint="eastAsia"/>
                <w:szCs w:val="21"/>
              </w:rPr>
              <w:t>．</w:t>
            </w:r>
            <w:r>
              <w:rPr>
                <w:rFonts w:ascii="宋体" w:hAnsi="宋体"/>
                <w:bCs/>
              </w:rPr>
              <w:t>探析高职计算机专业校企合作的现状及对策</w:t>
            </w:r>
            <w:r>
              <w:rPr>
                <w:rFonts w:hint="eastAsia" w:ascii="宋体" w:hAnsi="宋体"/>
                <w:bCs/>
              </w:rPr>
              <w:t>，</w:t>
            </w:r>
            <w:bookmarkStart w:id="0" w:name="_Hlk57204854"/>
            <w:r>
              <w:rPr>
                <w:rFonts w:hint="eastAsia" w:ascii="宋体" w:hAnsi="宋体"/>
                <w:bCs/>
              </w:rPr>
              <w:t>科技创新导报</w:t>
            </w:r>
            <w:bookmarkEnd w:id="0"/>
            <w:r>
              <w:rPr>
                <w:rFonts w:hint="eastAsia" w:ascii="宋体" w:hAnsi="宋体"/>
                <w:bCs/>
              </w:rPr>
              <w:t>，2</w:t>
            </w:r>
            <w:r>
              <w:rPr>
                <w:rFonts w:ascii="宋体" w:hAnsi="宋体"/>
                <w:bCs/>
              </w:rPr>
              <w:t>020.4</w:t>
            </w:r>
            <w:r>
              <w:rPr>
                <w:rFonts w:hint="eastAsia" w:ascii="宋体" w:hAnsi="宋体"/>
                <w:bCs/>
              </w:rPr>
              <w:t>（独著）</w:t>
            </w:r>
          </w:p>
          <w:p>
            <w:pPr>
              <w:widowControl/>
              <w:rPr>
                <w:rFonts w:ascii="宋体" w:hAnsi="宋体"/>
                <w:bCs/>
              </w:rPr>
            </w:pPr>
            <w:r>
              <w:rPr>
                <w:rFonts w:hint="eastAsia" w:ascii="宋体" w:hAnsi="宋体"/>
                <w:bCs/>
              </w:rPr>
              <w:t>1</w:t>
            </w:r>
            <w:r>
              <w:rPr>
                <w:rFonts w:ascii="宋体" w:hAnsi="宋体"/>
                <w:bCs/>
              </w:rPr>
              <w:t>2</w:t>
            </w:r>
            <w:r>
              <w:rPr>
                <w:rFonts w:hint="eastAsia" w:ascii="宋体" w:hAnsi="宋体"/>
                <w:bCs/>
              </w:rPr>
              <w:t>．</w:t>
            </w:r>
            <w:r>
              <w:rPr>
                <w:rFonts w:hint="eastAsia"/>
              </w:rPr>
              <w:t>产教融合背景下高职院校“双师型”教师队伍建设研究，科技创新导报，2</w:t>
            </w:r>
            <w:r>
              <w:t>023</w:t>
            </w:r>
            <w:r>
              <w:rPr>
                <w:rFonts w:hint="eastAsia"/>
              </w:rPr>
              <w:t>.4(独著</w:t>
            </w:r>
            <w:r>
              <w:t>)</w:t>
            </w:r>
          </w:p>
          <w:p>
            <w:pPr>
              <w:spacing w:line="280" w:lineRule="exact"/>
              <w:rPr>
                <w:b/>
                <w:szCs w:val="21"/>
              </w:rPr>
            </w:pPr>
            <w:r>
              <w:rPr>
                <w:rFonts w:hint="eastAsia"/>
                <w:b/>
                <w:szCs w:val="21"/>
              </w:rPr>
              <w:t>教材：</w:t>
            </w:r>
          </w:p>
          <w:p>
            <w:pPr>
              <w:spacing w:line="280" w:lineRule="exact"/>
            </w:pPr>
            <w:r>
              <w:t>1</w:t>
            </w:r>
            <w:r>
              <w:rPr>
                <w:rFonts w:hint="eastAsia"/>
              </w:rPr>
              <w:t>.教材《华为HCIA-DATacom认证实验指南》，中国水利水电出版社，排名第一，2</w:t>
            </w:r>
            <w:r>
              <w:t>022</w:t>
            </w:r>
            <w:r>
              <w:rPr>
                <w:rFonts w:hint="eastAsia"/>
              </w:rPr>
              <w:t>年</w:t>
            </w:r>
          </w:p>
          <w:p>
            <w:pPr>
              <w:spacing w:line="280" w:lineRule="exact"/>
            </w:pPr>
            <w:r>
              <w:t>2.</w:t>
            </w:r>
            <w:r>
              <w:rPr>
                <w:rFonts w:hint="eastAsia"/>
              </w:rPr>
              <w:t>教材《虚拟化技术与应用》，大连理工大学出版社，排名第三，2</w:t>
            </w:r>
            <w:r>
              <w:t>023</w:t>
            </w:r>
            <w:r>
              <w:rPr>
                <w:rFonts w:hint="eastAsia"/>
              </w:rPr>
              <w:t>年</w:t>
            </w:r>
          </w:p>
          <w:p>
            <w:pPr>
              <w:spacing w:line="280" w:lineRule="exact"/>
              <w:rPr>
                <w:szCs w:val="21"/>
              </w:rPr>
            </w:pPr>
            <w:r>
              <w:t>3.</w:t>
            </w:r>
            <w:r>
              <w:rPr>
                <w:rFonts w:hint="eastAsia"/>
              </w:rPr>
              <w:t>教材《网络安全实战》，中国水利水电出版社，排名第三，2</w:t>
            </w:r>
            <w:r>
              <w:t>023</w:t>
            </w:r>
            <w:r>
              <w:rPr>
                <w:rFonts w:hint="eastAsia"/>
              </w:rPr>
              <w:t>年</w:t>
            </w:r>
          </w:p>
          <w:p>
            <w:pPr>
              <w:spacing w:line="280" w:lineRule="exact"/>
              <w:rPr>
                <w:szCs w:val="21"/>
              </w:rPr>
            </w:pPr>
            <w:r>
              <w:rPr>
                <w:rFonts w:hint="eastAsia"/>
                <w:szCs w:val="21"/>
              </w:rPr>
              <w:t>4．教材《大学计算机应用基础》（上、下），湖南师范大学出版社，排名第六，2015.08</w:t>
            </w:r>
          </w:p>
          <w:p>
            <w:pPr>
              <w:spacing w:line="280" w:lineRule="exact"/>
            </w:pPr>
            <w:r>
              <w:rPr>
                <w:rFonts w:hint="eastAsia"/>
                <w:szCs w:val="21"/>
              </w:rPr>
              <w:t>5．教材《世界大学城空间建设实践教程》，中国朝代经济出版，排名第七，2014.10</w:t>
            </w:r>
          </w:p>
        </w:tc>
        <w:tc>
          <w:tcPr>
            <w:tcW w:w="871" w:type="dxa"/>
            <w:gridSpan w:val="3"/>
            <w:vMerge w:val="restart"/>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tc>
        <w:tc>
          <w:tcPr>
            <w:tcW w:w="835" w:type="dxa"/>
            <w:gridSpan w:val="2"/>
            <w:vAlign w:val="center"/>
          </w:tcPr>
          <w:p>
            <w:r>
              <w:rPr>
                <w:rFonts w:hint="eastAsia"/>
              </w:rPr>
              <w:t>承担或参与的科研技术开放项目及获奖情况</w:t>
            </w:r>
          </w:p>
        </w:tc>
        <w:tc>
          <w:tcPr>
            <w:tcW w:w="12386" w:type="dxa"/>
            <w:gridSpan w:val="18"/>
            <w:vAlign w:val="center"/>
          </w:tcPr>
          <w:p>
            <w:pPr>
              <w:spacing w:line="280" w:lineRule="exact"/>
              <w:jc w:val="left"/>
              <w:rPr>
                <w:rFonts w:ascii="宋体" w:hAnsi="宋体"/>
                <w:b/>
                <w:szCs w:val="21"/>
              </w:rPr>
            </w:pPr>
            <w:r>
              <w:rPr>
                <w:rFonts w:hint="eastAsia" w:ascii="宋体" w:hAnsi="宋体"/>
                <w:b/>
                <w:szCs w:val="21"/>
              </w:rPr>
              <w:t>课题</w:t>
            </w:r>
          </w:p>
          <w:p>
            <w:pPr>
              <w:spacing w:line="280" w:lineRule="exact"/>
              <w:jc w:val="left"/>
              <w:rPr>
                <w:rFonts w:ascii="宋体" w:hAnsi="宋体" w:cs="宋体"/>
                <w:sz w:val="20"/>
                <w:szCs w:val="20"/>
              </w:rPr>
            </w:pPr>
            <w:r>
              <w:rPr>
                <w:rFonts w:hint="eastAsia" w:ascii="宋体" w:hAnsi="宋体" w:cs="宋体"/>
                <w:sz w:val="20"/>
                <w:szCs w:val="20"/>
              </w:rPr>
              <w:t>1.</w:t>
            </w:r>
            <w:r>
              <w:rPr>
                <w:rFonts w:ascii="宋体" w:hAnsi="宋体" w:cs="宋体"/>
                <w:sz w:val="20"/>
                <w:szCs w:val="20"/>
              </w:rPr>
              <w:t>产教融合背景下高职院校高水平“双师型”教师队伍建设研究</w:t>
            </w:r>
            <w:r>
              <w:rPr>
                <w:rFonts w:hint="eastAsia" w:ascii="宋体" w:hAnsi="宋体" w:cs="宋体"/>
                <w:sz w:val="20"/>
                <w:szCs w:val="20"/>
              </w:rPr>
              <w:t>，2</w:t>
            </w:r>
            <w:r>
              <w:rPr>
                <w:rFonts w:ascii="宋体" w:hAnsi="宋体" w:cs="宋体"/>
                <w:sz w:val="20"/>
                <w:szCs w:val="20"/>
              </w:rPr>
              <w:t>022</w:t>
            </w:r>
            <w:r>
              <w:rPr>
                <w:rFonts w:hint="eastAsia" w:ascii="宋体" w:hAnsi="宋体" w:cs="宋体"/>
                <w:sz w:val="20"/>
                <w:szCs w:val="20"/>
              </w:rPr>
              <w:t>年，湖南省教育科学规划领导小组办公室，一般项目，</w:t>
            </w:r>
            <w:r>
              <w:rPr>
                <w:rFonts w:ascii="宋体" w:hAnsi="宋体" w:cs="宋体"/>
                <w:sz w:val="20"/>
                <w:szCs w:val="20"/>
              </w:rPr>
              <w:t>ND229405</w:t>
            </w:r>
            <w:r>
              <w:rPr>
                <w:rFonts w:hint="eastAsia" w:ascii="宋体" w:hAnsi="宋体" w:cs="宋体"/>
                <w:sz w:val="20"/>
                <w:szCs w:val="20"/>
              </w:rPr>
              <w:t>，排名第一</w:t>
            </w:r>
            <w:r>
              <w:rPr>
                <w:rFonts w:hint="eastAsia" w:ascii="宋体" w:hAnsi="宋体"/>
                <w:b/>
                <w:szCs w:val="21"/>
              </w:rPr>
              <w:t>（在研）</w:t>
            </w:r>
          </w:p>
          <w:p>
            <w:pPr>
              <w:spacing w:line="280" w:lineRule="exact"/>
              <w:jc w:val="left"/>
              <w:rPr>
                <w:rFonts w:ascii="宋体" w:hAnsi="宋体" w:cs="宋体"/>
                <w:sz w:val="20"/>
                <w:szCs w:val="20"/>
              </w:rPr>
            </w:pPr>
            <w:r>
              <w:rPr>
                <w:rFonts w:ascii="宋体" w:hAnsi="宋体" w:cs="宋体"/>
                <w:sz w:val="20"/>
                <w:szCs w:val="20"/>
              </w:rPr>
              <w:t>2</w:t>
            </w:r>
            <w:r>
              <w:rPr>
                <w:rFonts w:hint="eastAsia" w:ascii="宋体" w:hAnsi="宋体" w:cs="宋体"/>
                <w:sz w:val="20"/>
                <w:szCs w:val="20"/>
              </w:rPr>
              <w:t>.乡村振兴背景下农村社区教育发展现状及策略研究，2</w:t>
            </w:r>
            <w:r>
              <w:rPr>
                <w:rFonts w:ascii="宋体" w:hAnsi="宋体" w:cs="宋体"/>
                <w:sz w:val="20"/>
                <w:szCs w:val="20"/>
              </w:rPr>
              <w:t>023</w:t>
            </w:r>
            <w:r>
              <w:rPr>
                <w:rFonts w:hint="eastAsia" w:ascii="宋体" w:hAnsi="宋体" w:cs="宋体"/>
                <w:sz w:val="20"/>
                <w:szCs w:val="20"/>
              </w:rPr>
              <w:t>年，湖南省教育厅教育教学改革研究项目，一般资助项目，</w:t>
            </w:r>
            <w:r>
              <w:rPr>
                <w:rFonts w:ascii="宋体" w:hAnsi="宋体" w:cs="宋体"/>
                <w:sz w:val="20"/>
                <w:szCs w:val="20"/>
              </w:rPr>
              <w:t>ZJGB2022120</w:t>
            </w:r>
            <w:r>
              <w:rPr>
                <w:rFonts w:hint="eastAsia" w:ascii="宋体" w:hAnsi="宋体" w:cs="宋体"/>
                <w:sz w:val="20"/>
                <w:szCs w:val="20"/>
              </w:rPr>
              <w:t>，排名第一</w:t>
            </w:r>
            <w:r>
              <w:rPr>
                <w:rFonts w:hint="eastAsia" w:ascii="宋体" w:hAnsi="宋体"/>
                <w:b/>
                <w:szCs w:val="21"/>
              </w:rPr>
              <w:t>（在研）</w:t>
            </w:r>
          </w:p>
          <w:p>
            <w:pPr>
              <w:spacing w:line="280" w:lineRule="exact"/>
              <w:jc w:val="left"/>
              <w:rPr>
                <w:rStyle w:val="8"/>
                <w:rFonts w:hint="default"/>
              </w:rPr>
            </w:pPr>
            <w:r>
              <w:rPr>
                <w:rFonts w:ascii="宋体" w:hAnsi="宋体" w:cs="宋体"/>
                <w:sz w:val="20"/>
                <w:szCs w:val="20"/>
              </w:rPr>
              <w:t>3</w:t>
            </w:r>
            <w:r>
              <w:rPr>
                <w:rFonts w:hint="eastAsia" w:ascii="宋体" w:hAnsi="宋体" w:cs="宋体"/>
                <w:sz w:val="20"/>
                <w:szCs w:val="20"/>
              </w:rPr>
              <w:t>．2019年11月主持教育厅科学研究课题《</w:t>
            </w:r>
            <w:r>
              <w:rPr>
                <w:rFonts w:cs="宋体"/>
                <w:sz w:val="20"/>
                <w:szCs w:val="20"/>
              </w:rPr>
              <w:t>数据中心基于网络编码的多路径传输机制研究</w:t>
            </w:r>
            <w:r>
              <w:rPr>
                <w:rFonts w:hint="eastAsia" w:ascii="宋体" w:hAnsi="宋体" w:cs="宋体"/>
                <w:sz w:val="20"/>
                <w:szCs w:val="20"/>
              </w:rPr>
              <w:t>》，</w:t>
            </w:r>
            <w:r>
              <w:rPr>
                <w:rFonts w:hint="eastAsia" w:ascii="宋体" w:hAnsi="宋体"/>
                <w:szCs w:val="21"/>
              </w:rPr>
              <w:t>课题编号：</w:t>
            </w:r>
            <w:r>
              <w:rPr>
                <w:rStyle w:val="8"/>
                <w:rFonts w:hint="default"/>
              </w:rPr>
              <w:t>19C1244</w:t>
            </w:r>
            <w:r>
              <w:rPr>
                <w:rStyle w:val="8"/>
                <w:rFonts w:hint="default"/>
                <w:b/>
              </w:rPr>
              <w:t>（</w:t>
            </w:r>
            <w:r>
              <w:rPr>
                <w:rFonts w:hint="eastAsia" w:ascii="宋体" w:hAnsi="宋体"/>
                <w:b/>
                <w:szCs w:val="21"/>
              </w:rPr>
              <w:t>已结题</w:t>
            </w:r>
            <w:r>
              <w:rPr>
                <w:rStyle w:val="8"/>
                <w:rFonts w:hint="default"/>
                <w:b/>
              </w:rPr>
              <w:t>）</w:t>
            </w:r>
          </w:p>
          <w:p>
            <w:pPr>
              <w:jc w:val="left"/>
              <w:rPr>
                <w:rFonts w:ascii="宋体" w:hAnsi="宋体"/>
                <w:b/>
                <w:szCs w:val="21"/>
              </w:rPr>
            </w:pPr>
            <w:r>
              <w:rPr>
                <w:rFonts w:ascii="宋体" w:hAnsi="宋体"/>
                <w:szCs w:val="21"/>
              </w:rPr>
              <w:t>4</w:t>
            </w:r>
            <w:r>
              <w:rPr>
                <w:rFonts w:hint="eastAsia" w:ascii="宋体" w:hAnsi="宋体"/>
                <w:szCs w:val="21"/>
              </w:rPr>
              <w:t>.</w:t>
            </w:r>
            <w:r>
              <w:rPr>
                <w:rFonts w:ascii="宋体" w:hAnsi="宋体"/>
                <w:b/>
                <w:szCs w:val="21"/>
              </w:rPr>
              <w:t xml:space="preserve"> </w:t>
            </w:r>
            <w:r>
              <w:rPr>
                <w:rFonts w:hint="eastAsia" w:ascii="宋体" w:hAnsi="宋体"/>
                <w:szCs w:val="21"/>
              </w:rPr>
              <w:t>2016年主持</w:t>
            </w:r>
            <w:r>
              <w:rPr>
                <w:rFonts w:hint="eastAsia" w:ascii="宋体" w:hAnsi="宋体" w:cs="宋体"/>
                <w:sz w:val="20"/>
                <w:szCs w:val="20"/>
              </w:rPr>
              <w:t>湖南省广播电视大学课题《高职院校计</w:t>
            </w:r>
            <w:r>
              <w:rPr>
                <w:rFonts w:hint="eastAsia" w:ascii="宋体"/>
              </w:rPr>
              <w:t>算机实训教学模式研究</w:t>
            </w:r>
            <w:r>
              <w:rPr>
                <w:rFonts w:hint="eastAsia" w:ascii="宋体" w:hAnsi="宋体"/>
                <w:szCs w:val="21"/>
              </w:rPr>
              <w:t>》，课题编号：XDK2016-C-13</w:t>
            </w:r>
            <w:r>
              <w:rPr>
                <w:rFonts w:hint="eastAsia" w:ascii="宋体" w:hAnsi="宋体"/>
                <w:b/>
                <w:szCs w:val="21"/>
              </w:rPr>
              <w:t>（已结题）</w:t>
            </w:r>
          </w:p>
          <w:p>
            <w:pPr>
              <w:spacing w:line="280" w:lineRule="exact"/>
              <w:jc w:val="left"/>
              <w:rPr>
                <w:rFonts w:ascii="宋体" w:hAnsi="宋体"/>
                <w:b/>
                <w:szCs w:val="21"/>
              </w:rPr>
            </w:pPr>
            <w:r>
              <w:t>5</w:t>
            </w:r>
            <w:r>
              <w:rPr>
                <w:rFonts w:hint="eastAsia"/>
              </w:rPr>
              <w:t>．</w:t>
            </w:r>
            <w:r>
              <w:rPr>
                <w:rFonts w:hint="eastAsia" w:ascii="宋体" w:hAnsi="宋体"/>
                <w:szCs w:val="21"/>
              </w:rPr>
              <w:t>2017年主持湖南省广播电</w:t>
            </w:r>
            <w:r>
              <w:rPr>
                <w:rFonts w:hint="eastAsia" w:ascii="宋体" w:hAnsi="宋体" w:cs="宋体"/>
                <w:sz w:val="20"/>
                <w:szCs w:val="20"/>
              </w:rPr>
              <w:t>视大学课题《实训教学中工匠精神的协同培养机制研究</w:t>
            </w:r>
            <w:r>
              <w:rPr>
                <w:rFonts w:hint="eastAsia" w:ascii="宋体" w:hAnsi="宋体"/>
                <w:szCs w:val="21"/>
              </w:rPr>
              <w:t>》，课题编号：</w:t>
            </w:r>
            <w:r>
              <w:rPr>
                <w:rFonts w:hint="eastAsia" w:ascii="宋体" w:hAnsi="宋体" w:cs="宋体"/>
                <w:sz w:val="20"/>
                <w:szCs w:val="20"/>
              </w:rPr>
              <w:t>XDK2017-C-14</w:t>
            </w:r>
            <w:r>
              <w:rPr>
                <w:rFonts w:hint="eastAsia" w:ascii="宋体" w:hAnsi="宋体"/>
                <w:b/>
                <w:szCs w:val="21"/>
              </w:rPr>
              <w:t>（已结题）</w:t>
            </w:r>
          </w:p>
          <w:p>
            <w:r>
              <w:t>6</w:t>
            </w:r>
            <w:r>
              <w:rPr>
                <w:rFonts w:hint="eastAsia"/>
              </w:rPr>
              <w:t>．</w:t>
            </w:r>
            <w:r>
              <w:rPr>
                <w:rFonts w:hint="eastAsia" w:ascii="宋体" w:hAnsi="宋体"/>
                <w:szCs w:val="21"/>
              </w:rPr>
              <w:t>2018年主持湖南省广播</w:t>
            </w:r>
            <w:r>
              <w:rPr>
                <w:rFonts w:hint="eastAsia" w:ascii="宋体" w:hAnsi="宋体" w:cs="宋体"/>
                <w:sz w:val="20"/>
                <w:szCs w:val="20"/>
              </w:rPr>
              <w:t>电视大学课题《以现代学徒制为导向的高职院校人才培养模式研究</w:t>
            </w:r>
            <w:r>
              <w:rPr>
                <w:rFonts w:hint="eastAsia" w:ascii="宋体" w:hAnsi="宋体"/>
                <w:szCs w:val="21"/>
              </w:rPr>
              <w:t>》，课题编号：</w:t>
            </w:r>
            <w:r>
              <w:rPr>
                <w:rFonts w:hint="eastAsia" w:ascii="宋体" w:hAnsi="宋体" w:cs="宋体"/>
                <w:sz w:val="20"/>
                <w:szCs w:val="20"/>
              </w:rPr>
              <w:t>XDK2018-C-5</w:t>
            </w:r>
            <w:r>
              <w:rPr>
                <w:rFonts w:hint="eastAsia" w:ascii="宋体" w:hAnsi="宋体"/>
                <w:b/>
                <w:szCs w:val="21"/>
              </w:rPr>
              <w:t>（已结题）</w:t>
            </w:r>
          </w:p>
          <w:p>
            <w:pPr>
              <w:rPr>
                <w:rFonts w:ascii="宋体" w:hAnsi="宋体"/>
                <w:b/>
                <w:szCs w:val="21"/>
              </w:rPr>
            </w:pPr>
            <w:r>
              <w:t>7</w:t>
            </w:r>
            <w:r>
              <w:rPr>
                <w:rFonts w:hint="eastAsia"/>
              </w:rPr>
              <w:t>．2019年</w:t>
            </w:r>
            <w:r>
              <w:rPr>
                <w:rFonts w:hint="eastAsia" w:ascii="宋体" w:hAnsi="宋体"/>
                <w:szCs w:val="21"/>
              </w:rPr>
              <w:t>主持湖南省广播</w:t>
            </w:r>
            <w:r>
              <w:rPr>
                <w:rFonts w:hint="eastAsia" w:ascii="宋体" w:hAnsi="宋体" w:cs="宋体"/>
                <w:sz w:val="20"/>
                <w:szCs w:val="20"/>
              </w:rPr>
              <w:t>电视大学课题《</w:t>
            </w:r>
            <w:r>
              <w:rPr>
                <w:rFonts w:hint="eastAsia"/>
                <w:sz w:val="20"/>
                <w:szCs w:val="20"/>
              </w:rPr>
              <w:t>基于合作博弈论的高职院校校企合作长效机制研究</w:t>
            </w:r>
            <w:r>
              <w:rPr>
                <w:rFonts w:hint="eastAsia" w:ascii="宋体" w:hAnsi="宋体"/>
                <w:szCs w:val="21"/>
              </w:rPr>
              <w:t>》，课题编号：</w:t>
            </w:r>
            <w:r>
              <w:rPr>
                <w:rFonts w:hint="eastAsia" w:ascii="宋体" w:hAnsi="宋体" w:cs="宋体"/>
                <w:sz w:val="20"/>
                <w:szCs w:val="20"/>
              </w:rPr>
              <w:t>XDK2019-C-29</w:t>
            </w:r>
            <w:r>
              <w:rPr>
                <w:rFonts w:hint="eastAsia" w:ascii="宋体" w:hAnsi="宋体"/>
                <w:b/>
                <w:szCs w:val="21"/>
              </w:rPr>
              <w:t>（已结题）</w:t>
            </w:r>
          </w:p>
          <w:p>
            <w:pPr>
              <w:spacing w:line="280" w:lineRule="exact"/>
            </w:pPr>
            <w:r>
              <w:t>8.</w:t>
            </w:r>
            <w:r>
              <w:rPr>
                <w:rFonts w:hint="eastAsia"/>
              </w:rPr>
              <w:t>“互联网+”背景下信息化社区教育模式构建研究，2</w:t>
            </w:r>
            <w:r>
              <w:t>023</w:t>
            </w:r>
            <w:r>
              <w:rPr>
                <w:rFonts w:hint="eastAsia"/>
              </w:rPr>
              <w:t>年，湖南省教育厅教育教学改革研究项目，一般资助项目，ZJSB</w:t>
            </w:r>
            <w:r>
              <w:t>2019004</w:t>
            </w:r>
            <w:r>
              <w:rPr>
                <w:rFonts w:hint="eastAsia"/>
              </w:rPr>
              <w:t>，排名第二</w:t>
            </w:r>
            <w:r>
              <w:rPr>
                <w:rFonts w:hint="eastAsia" w:ascii="宋体" w:hAnsi="宋体"/>
                <w:b/>
                <w:szCs w:val="21"/>
              </w:rPr>
              <w:t>（已结题）</w:t>
            </w:r>
          </w:p>
          <w:p>
            <w:pPr>
              <w:spacing w:line="280" w:lineRule="exact"/>
            </w:pPr>
            <w:r>
              <w:t>9.</w:t>
            </w:r>
            <w:r>
              <w:rPr>
                <w:rFonts w:hint="eastAsia"/>
              </w:rPr>
              <w:t>新形势下技工院校一体化师资队伍建设研究,</w:t>
            </w:r>
            <w:r>
              <w:t>2023</w:t>
            </w:r>
            <w:r>
              <w:rPr>
                <w:rFonts w:hint="eastAsia"/>
              </w:rPr>
              <w:t>年，湖南省技工教育教研立项课题，一般资助项目，</w:t>
            </w:r>
            <w:r>
              <w:t>JYKT201903</w:t>
            </w:r>
            <w:r>
              <w:rPr>
                <w:rFonts w:hint="eastAsia"/>
              </w:rPr>
              <w:t>，排名第二</w:t>
            </w:r>
            <w:r>
              <w:rPr>
                <w:rFonts w:hint="eastAsia" w:ascii="宋体" w:hAnsi="宋体"/>
                <w:b/>
                <w:szCs w:val="21"/>
              </w:rPr>
              <w:t>（已结题）</w:t>
            </w:r>
          </w:p>
          <w:p>
            <w:pPr>
              <w:spacing w:line="280" w:lineRule="exact"/>
            </w:pPr>
            <w:r>
              <w:rPr>
                <w:rFonts w:ascii="宋体" w:hAnsi="宋体"/>
                <w:szCs w:val="21"/>
              </w:rPr>
              <w:t>10</w:t>
            </w:r>
            <w:r>
              <w:rPr>
                <w:rFonts w:hint="eastAsia" w:ascii="宋体" w:hAnsi="宋体"/>
                <w:szCs w:val="21"/>
              </w:rPr>
              <w:t>.</w:t>
            </w:r>
            <w:r>
              <w:rPr>
                <w:rFonts w:hint="eastAsia"/>
              </w:rPr>
              <w:t>学分银行制度中计算机专业“专本衔接”的技术路径研究，2</w:t>
            </w:r>
            <w:r>
              <w:t>021</w:t>
            </w:r>
            <w:r>
              <w:rPr>
                <w:rFonts w:hint="eastAsia"/>
              </w:rPr>
              <w:t>年，湖南省教育科学规划领导小组办公室，一般项目，XJK</w:t>
            </w:r>
            <w:r>
              <w:t>17</w:t>
            </w:r>
            <w:r>
              <w:rPr>
                <w:rFonts w:hint="eastAsia"/>
              </w:rPr>
              <w:t>CXX</w:t>
            </w:r>
            <w:r>
              <w:t>006</w:t>
            </w:r>
            <w:r>
              <w:rPr>
                <w:rFonts w:hint="eastAsia"/>
              </w:rPr>
              <w:t>，排名第三</w:t>
            </w:r>
            <w:r>
              <w:rPr>
                <w:rFonts w:hint="eastAsia" w:ascii="宋体" w:hAnsi="宋体"/>
                <w:b/>
                <w:szCs w:val="21"/>
              </w:rPr>
              <w:t>（已结题）</w:t>
            </w:r>
          </w:p>
          <w:p>
            <w:pPr>
              <w:spacing w:line="280" w:lineRule="exact"/>
              <w:jc w:val="left"/>
              <w:rPr>
                <w:rFonts w:ascii="宋体" w:hAnsi="宋体"/>
                <w:szCs w:val="21"/>
              </w:rPr>
            </w:pPr>
            <w:r>
              <w:rPr>
                <w:rFonts w:ascii="宋体" w:hAnsi="宋体"/>
                <w:szCs w:val="21"/>
              </w:rPr>
              <w:t>11</w:t>
            </w:r>
            <w:r>
              <w:rPr>
                <w:rFonts w:hint="eastAsia" w:ascii="宋体" w:hAnsi="宋体"/>
                <w:szCs w:val="21"/>
              </w:rPr>
              <w:t>.2017年参与湖南省教育规划课题《基于微信公众平台的体育微课程设计与实现研究》，课题编号XJK17BTW005，排名第</w:t>
            </w:r>
            <w:r>
              <w:rPr>
                <w:rFonts w:ascii="宋体" w:hAnsi="宋体"/>
                <w:szCs w:val="21"/>
              </w:rPr>
              <w:t>3</w:t>
            </w:r>
            <w:r>
              <w:rPr>
                <w:rFonts w:hint="eastAsia" w:ascii="宋体" w:hAnsi="宋体"/>
                <w:b/>
                <w:szCs w:val="21"/>
              </w:rPr>
              <w:t>（已结题）</w:t>
            </w:r>
          </w:p>
          <w:p>
            <w:pPr>
              <w:spacing w:line="280" w:lineRule="exact"/>
              <w:jc w:val="left"/>
              <w:rPr>
                <w:rFonts w:ascii="宋体" w:hAnsi="宋体" w:cs="宋体"/>
                <w:sz w:val="20"/>
                <w:szCs w:val="20"/>
              </w:rPr>
            </w:pPr>
            <w:r>
              <w:rPr>
                <w:rFonts w:ascii="宋体" w:hAnsi="宋体"/>
                <w:szCs w:val="21"/>
              </w:rPr>
              <w:t>12</w:t>
            </w:r>
            <w:r>
              <w:rPr>
                <w:rFonts w:hint="eastAsia" w:ascii="宋体" w:hAnsi="宋体"/>
                <w:szCs w:val="21"/>
              </w:rPr>
              <w:t>.2017年参与湖南省广播电视大学课题《开放教育学生辍学研究——以计算机专业为例》，课题编号：XDK2017-A-2，经费0.5万元，排名第2。（</w:t>
            </w:r>
            <w:r>
              <w:rPr>
                <w:rFonts w:hint="eastAsia" w:ascii="宋体" w:hAnsi="宋体" w:cs="宋体"/>
                <w:b/>
                <w:sz w:val="20"/>
                <w:szCs w:val="20"/>
              </w:rPr>
              <w:t>已结题）</w:t>
            </w:r>
          </w:p>
          <w:p>
            <w:pPr>
              <w:spacing w:line="280" w:lineRule="exact"/>
              <w:jc w:val="left"/>
              <w:rPr>
                <w:rFonts w:ascii="宋体" w:hAnsi="宋体"/>
                <w:szCs w:val="21"/>
              </w:rPr>
            </w:pPr>
            <w:r>
              <w:rPr>
                <w:rFonts w:ascii="宋体" w:hAnsi="宋体"/>
                <w:szCs w:val="21"/>
              </w:rPr>
              <w:t>13</w:t>
            </w:r>
            <w:r>
              <w:rPr>
                <w:rFonts w:hint="eastAsia" w:ascii="宋体" w:hAnsi="宋体"/>
                <w:szCs w:val="21"/>
              </w:rPr>
              <w:t>.2017年参与湖南省广播电视大学课题《专业课程数字化资源开发与共享研究--以信息安全课程为例》，课题编号：XDK2017-A-3，经费0.5万元，排名第3。</w:t>
            </w:r>
            <w:r>
              <w:rPr>
                <w:rFonts w:hint="eastAsia" w:ascii="宋体" w:hAnsi="宋体"/>
                <w:b/>
                <w:szCs w:val="21"/>
              </w:rPr>
              <w:t>（</w:t>
            </w:r>
            <w:r>
              <w:rPr>
                <w:rFonts w:hint="eastAsia" w:ascii="宋体" w:hAnsi="宋体" w:cs="宋体"/>
                <w:b/>
                <w:sz w:val="20"/>
                <w:szCs w:val="20"/>
              </w:rPr>
              <w:t>已结题</w:t>
            </w:r>
            <w:r>
              <w:rPr>
                <w:rFonts w:hint="eastAsia" w:ascii="宋体" w:hAnsi="宋体"/>
                <w:b/>
                <w:szCs w:val="21"/>
              </w:rPr>
              <w:t>）</w:t>
            </w:r>
          </w:p>
          <w:p>
            <w:pPr>
              <w:spacing w:line="280" w:lineRule="exact"/>
              <w:jc w:val="left"/>
              <w:rPr>
                <w:rFonts w:ascii="宋体" w:hAnsi="宋体"/>
                <w:szCs w:val="21"/>
              </w:rPr>
            </w:pPr>
          </w:p>
          <w:p>
            <w:pPr>
              <w:spacing w:line="280" w:lineRule="exact"/>
              <w:jc w:val="left"/>
              <w:rPr>
                <w:rFonts w:ascii="宋体" w:hAnsi="宋体"/>
                <w:b/>
                <w:szCs w:val="21"/>
              </w:rPr>
            </w:pPr>
            <w:r>
              <w:rPr>
                <w:rFonts w:hint="eastAsia" w:ascii="宋体" w:hAnsi="宋体"/>
                <w:b/>
                <w:szCs w:val="21"/>
              </w:rPr>
              <w:t>实用新型专利</w:t>
            </w:r>
          </w:p>
          <w:p>
            <w:pPr>
              <w:spacing w:line="280" w:lineRule="exact"/>
              <w:rPr>
                <w:rFonts w:ascii="宋体" w:hAnsi="宋体"/>
                <w:szCs w:val="21"/>
              </w:rPr>
            </w:pPr>
            <w:r>
              <w:rPr>
                <w:rFonts w:hint="eastAsia" w:ascii="宋体" w:hAnsi="宋体"/>
                <w:szCs w:val="21"/>
              </w:rPr>
              <w:t>1.一种自供电网络交换机，专利号：ZL 201620290246.1，中华人民共和国知识产权局。</w:t>
            </w:r>
            <w:r>
              <w:rPr>
                <w:rFonts w:hint="eastAsia" w:ascii="宋体" w:hAnsi="宋体"/>
                <w:b/>
                <w:szCs w:val="21"/>
              </w:rPr>
              <w:t>（独立）</w:t>
            </w:r>
          </w:p>
          <w:p>
            <w:pPr>
              <w:spacing w:line="280" w:lineRule="exact"/>
              <w:rPr>
                <w:rFonts w:ascii="宋体" w:hAnsi="宋体"/>
                <w:szCs w:val="21"/>
              </w:rPr>
            </w:pPr>
            <w:r>
              <w:rPr>
                <w:rFonts w:hint="eastAsia" w:ascii="宋体" w:hAnsi="宋体"/>
                <w:szCs w:val="21"/>
              </w:rPr>
              <w:t>2.一种交换机托架，专利号：ZL 201601421258.X，中华人民共和国知识产权局。</w:t>
            </w:r>
            <w:r>
              <w:rPr>
                <w:rFonts w:hint="eastAsia" w:ascii="宋体" w:hAnsi="宋体"/>
                <w:b/>
                <w:szCs w:val="21"/>
              </w:rPr>
              <w:t>（独立）</w:t>
            </w:r>
          </w:p>
          <w:p>
            <w:pPr>
              <w:spacing w:line="280" w:lineRule="exact"/>
              <w:rPr>
                <w:rFonts w:ascii="宋体" w:hAnsi="宋体"/>
                <w:b/>
                <w:szCs w:val="21"/>
              </w:rPr>
            </w:pPr>
            <w:r>
              <w:rPr>
                <w:rFonts w:hint="eastAsia" w:ascii="宋体" w:hAnsi="宋体"/>
                <w:szCs w:val="21"/>
              </w:rPr>
              <w:t xml:space="preserve">3.一种计算机网络实时监控、显示装置，专利号：ZL </w:t>
            </w:r>
            <w:r>
              <w:rPr>
                <w:rFonts w:ascii="宋体" w:hAnsi="宋体"/>
                <w:szCs w:val="21"/>
              </w:rPr>
              <w:t xml:space="preserve"> 201</w:t>
            </w:r>
            <w:r>
              <w:rPr>
                <w:rFonts w:hint="eastAsia" w:ascii="宋体" w:hAnsi="宋体"/>
                <w:szCs w:val="21"/>
              </w:rPr>
              <w:t>8</w:t>
            </w:r>
            <w:r>
              <w:rPr>
                <w:rFonts w:ascii="宋体" w:hAnsi="宋体"/>
                <w:szCs w:val="21"/>
              </w:rPr>
              <w:t>20</w:t>
            </w:r>
            <w:r>
              <w:rPr>
                <w:rFonts w:hint="eastAsia" w:ascii="宋体" w:hAnsi="宋体"/>
                <w:szCs w:val="21"/>
              </w:rPr>
              <w:t>625665</w:t>
            </w:r>
            <w:r>
              <w:rPr>
                <w:rFonts w:ascii="宋体" w:hAnsi="宋体"/>
                <w:szCs w:val="21"/>
              </w:rPr>
              <w:t>.</w:t>
            </w:r>
            <w:r>
              <w:rPr>
                <w:rFonts w:hint="eastAsia" w:ascii="宋体" w:hAnsi="宋体"/>
                <w:szCs w:val="21"/>
              </w:rPr>
              <w:t>5，中华人民共和国知识产权局。</w:t>
            </w:r>
            <w:r>
              <w:rPr>
                <w:rFonts w:hint="eastAsia" w:ascii="宋体" w:hAnsi="宋体"/>
                <w:b/>
                <w:szCs w:val="21"/>
              </w:rPr>
              <w:t>（独立）</w:t>
            </w:r>
          </w:p>
          <w:p>
            <w:r>
              <w:rPr>
                <w:rFonts w:hint="eastAsia" w:ascii="宋体" w:hAnsi="宋体"/>
                <w:szCs w:val="21"/>
              </w:rPr>
              <w:t>4.</w:t>
            </w:r>
            <w:r>
              <w:rPr>
                <w:rFonts w:ascii="宋体" w:hAnsi="宋体"/>
                <w:szCs w:val="21"/>
              </w:rPr>
              <w:t>一种便于维护的服务器机柜</w:t>
            </w:r>
            <w:r>
              <w:rPr>
                <w:rFonts w:hint="eastAsia" w:ascii="宋体" w:hAnsi="宋体"/>
                <w:szCs w:val="21"/>
              </w:rPr>
              <w:t xml:space="preserve">，专利号：ZL </w:t>
            </w:r>
            <w:r>
              <w:rPr>
                <w:rFonts w:ascii="宋体" w:hAnsi="宋体"/>
                <w:szCs w:val="21"/>
              </w:rPr>
              <w:t xml:space="preserve"> 201</w:t>
            </w:r>
            <w:r>
              <w:rPr>
                <w:rFonts w:hint="eastAsia" w:ascii="宋体" w:hAnsi="宋体"/>
                <w:szCs w:val="21"/>
              </w:rPr>
              <w:t>8</w:t>
            </w:r>
            <w:r>
              <w:rPr>
                <w:rFonts w:ascii="宋体" w:hAnsi="宋体"/>
                <w:szCs w:val="21"/>
              </w:rPr>
              <w:t>20</w:t>
            </w:r>
            <w:r>
              <w:rPr>
                <w:rFonts w:hint="eastAsia" w:ascii="宋体" w:hAnsi="宋体"/>
                <w:szCs w:val="21"/>
              </w:rPr>
              <w:t>924101</w:t>
            </w:r>
            <w:r>
              <w:rPr>
                <w:rFonts w:ascii="宋体" w:hAnsi="宋体"/>
                <w:szCs w:val="21"/>
              </w:rPr>
              <w:t>.</w:t>
            </w:r>
            <w:r>
              <w:rPr>
                <w:rFonts w:hint="eastAsia" w:ascii="宋体" w:hAnsi="宋体"/>
                <w:szCs w:val="21"/>
              </w:rPr>
              <w:t>1，中华人民共和国知识产权局。</w:t>
            </w:r>
            <w:r>
              <w:rPr>
                <w:rFonts w:hint="eastAsia" w:ascii="宋体" w:hAnsi="宋体"/>
                <w:b/>
                <w:szCs w:val="21"/>
              </w:rPr>
              <w:t>（独立）</w:t>
            </w:r>
          </w:p>
        </w:tc>
        <w:tc>
          <w:tcPr>
            <w:tcW w:w="871" w:type="dxa"/>
            <w:gridSpan w:val="3"/>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pPr>
              <w:jc w:val="center"/>
              <w:rPr>
                <w:b/>
                <w:bCs/>
              </w:rPr>
            </w:pPr>
            <w:r>
              <w:rPr>
                <w:rFonts w:hint="eastAsia"/>
                <w:b/>
                <w:bCs/>
              </w:rPr>
              <w:t>社会服务</w:t>
            </w:r>
          </w:p>
        </w:tc>
        <w:tc>
          <w:tcPr>
            <w:tcW w:w="13221" w:type="dxa"/>
            <w:gridSpan w:val="20"/>
            <w:vAlign w:val="center"/>
          </w:tcPr>
          <w:p>
            <w:pPr>
              <w:spacing w:line="280" w:lineRule="exact"/>
            </w:pPr>
            <w:r>
              <w:rPr>
                <w:rFonts w:hint="eastAsia"/>
              </w:rPr>
              <w:t>1．双师双能型教师条件选项第（1）条+高级云计算技术开发工程师</w:t>
            </w:r>
          </w:p>
          <w:p>
            <w:pPr>
              <w:spacing w:line="280" w:lineRule="exact"/>
            </w:pPr>
            <w:r>
              <w:t>2</w:t>
            </w:r>
            <w:r>
              <w:rPr>
                <w:rFonts w:hint="eastAsia"/>
              </w:rPr>
              <w:t>．双师双能型教师条件选项第（1）条+高级网络管理师</w:t>
            </w:r>
          </w:p>
          <w:p>
            <w:pPr>
              <w:spacing w:line="280" w:lineRule="exact"/>
            </w:pPr>
          </w:p>
        </w:tc>
        <w:tc>
          <w:tcPr>
            <w:tcW w:w="871" w:type="dxa"/>
            <w:gridSpan w:val="3"/>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公文小标宋">
    <w:panose1 w:val="02000500000000000000"/>
    <w:charset w:val="86"/>
    <w:family w:val="auto"/>
    <w:pitch w:val="default"/>
    <w:sig w:usb0="A00002BF" w:usb1="38CF7CFA" w:usb2="00000016" w:usb3="00000000" w:csb0="00040001" w:csb1="00000000"/>
    <w:embedRegular r:id="rId1" w:fontKey="{F482E7FF-472D-46CC-86CD-7C0E06BFB88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湖南开放大学高等学校教师系列（含实验技术）专业技术职称申报人员情况公示表</w:t>
    </w:r>
  </w:p>
  <w:p>
    <w:pPr>
      <w:pStyle w:val="3"/>
      <w:jc w:val="left"/>
      <w:rPr>
        <w:sz w:val="30"/>
        <w:szCs w:val="30"/>
        <w:u w:val="single"/>
      </w:rPr>
    </w:pPr>
    <w:r>
      <w:rPr>
        <w:rFonts w:hint="eastAsia"/>
        <w:sz w:val="30"/>
        <w:szCs w:val="30"/>
      </w:rPr>
      <w:t>单位：</w:t>
    </w:r>
    <w:r>
      <w:rPr>
        <w:rFonts w:hint="eastAsia"/>
        <w:sz w:val="30"/>
        <w:szCs w:val="30"/>
        <w:u w:val="single"/>
      </w:rPr>
      <w:t>湖南开放大学</w:t>
    </w:r>
    <w:r>
      <w:rPr>
        <w:rFonts w:hint="eastAsia"/>
        <w:sz w:val="30"/>
        <w:szCs w:val="30"/>
      </w:rPr>
      <w:t xml:space="preserve"> 姓名：</w:t>
    </w:r>
    <w:r>
      <w:rPr>
        <w:rFonts w:hint="eastAsia"/>
        <w:sz w:val="30"/>
        <w:szCs w:val="30"/>
        <w:u w:val="single"/>
      </w:rPr>
      <w:t>王进</w:t>
    </w:r>
    <w:r>
      <w:rPr>
        <w:rFonts w:hint="eastAsia"/>
        <w:sz w:val="30"/>
        <w:szCs w:val="30"/>
      </w:rPr>
      <w:t xml:space="preserve"> 申报职称：</w:t>
    </w:r>
    <w:r>
      <w:rPr>
        <w:rFonts w:hint="eastAsia"/>
        <w:sz w:val="30"/>
        <w:szCs w:val="30"/>
        <w:u w:val="single"/>
      </w:rPr>
      <w:t xml:space="preserve"> 副教授 </w:t>
    </w:r>
    <w:r>
      <w:rPr>
        <w:rFonts w:hint="eastAsia"/>
        <w:sz w:val="30"/>
        <w:szCs w:val="30"/>
      </w:rPr>
      <w:t xml:space="preserve">  学科（专业）：</w:t>
    </w:r>
    <w:r>
      <w:rPr>
        <w:rFonts w:hint="eastAsia"/>
        <w:sz w:val="30"/>
        <w:szCs w:val="30"/>
        <w:u w:val="single"/>
      </w:rPr>
      <w:t xml:space="preserve"> 计算机 </w:t>
    </w:r>
    <w:r>
      <w:rPr>
        <w:rFonts w:hint="eastAsia"/>
        <w:sz w:val="30"/>
        <w:szCs w:val="30"/>
      </w:rPr>
      <w:t xml:space="preserve">  申报类别：</w:t>
    </w:r>
    <w:r>
      <w:rPr>
        <w:rFonts w:hint="eastAsia"/>
        <w:sz w:val="30"/>
        <w:szCs w:val="30"/>
        <w:u w:val="single"/>
      </w:rPr>
      <w:t xml:space="preserve"> 教学型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wNTI4MDkzNTczZGYyZGVhNmFjNjQ1MjY0MWMwZDMifQ=="/>
  </w:docVars>
  <w:rsids>
    <w:rsidRoot w:val="56A9350E"/>
    <w:rsid w:val="00013793"/>
    <w:rsid w:val="00030E48"/>
    <w:rsid w:val="00033FA6"/>
    <w:rsid w:val="00077C45"/>
    <w:rsid w:val="000B50C5"/>
    <w:rsid w:val="00117D0A"/>
    <w:rsid w:val="001407FF"/>
    <w:rsid w:val="001472C8"/>
    <w:rsid w:val="00172AD3"/>
    <w:rsid w:val="0017461F"/>
    <w:rsid w:val="00174904"/>
    <w:rsid w:val="0017691E"/>
    <w:rsid w:val="00193532"/>
    <w:rsid w:val="001A1896"/>
    <w:rsid w:val="001B07E7"/>
    <w:rsid w:val="001D5C7E"/>
    <w:rsid w:val="00223CDC"/>
    <w:rsid w:val="00225E64"/>
    <w:rsid w:val="002540BE"/>
    <w:rsid w:val="00265C92"/>
    <w:rsid w:val="00280F8F"/>
    <w:rsid w:val="002928A9"/>
    <w:rsid w:val="002A0523"/>
    <w:rsid w:val="002B3013"/>
    <w:rsid w:val="002D5A19"/>
    <w:rsid w:val="002D733B"/>
    <w:rsid w:val="00373CD1"/>
    <w:rsid w:val="00374E11"/>
    <w:rsid w:val="00380D1A"/>
    <w:rsid w:val="003810CA"/>
    <w:rsid w:val="00390229"/>
    <w:rsid w:val="0040313A"/>
    <w:rsid w:val="00515BD8"/>
    <w:rsid w:val="00587F3D"/>
    <w:rsid w:val="005A0461"/>
    <w:rsid w:val="005F0FB5"/>
    <w:rsid w:val="00787285"/>
    <w:rsid w:val="007C6A96"/>
    <w:rsid w:val="007D365D"/>
    <w:rsid w:val="007E4680"/>
    <w:rsid w:val="007F1234"/>
    <w:rsid w:val="00810AB5"/>
    <w:rsid w:val="00836FBA"/>
    <w:rsid w:val="008479AB"/>
    <w:rsid w:val="008654F0"/>
    <w:rsid w:val="00881F41"/>
    <w:rsid w:val="009257BC"/>
    <w:rsid w:val="0094476A"/>
    <w:rsid w:val="00961D43"/>
    <w:rsid w:val="00964585"/>
    <w:rsid w:val="00982213"/>
    <w:rsid w:val="009F21C9"/>
    <w:rsid w:val="00A319D8"/>
    <w:rsid w:val="00A501E0"/>
    <w:rsid w:val="00A6157B"/>
    <w:rsid w:val="00A75151"/>
    <w:rsid w:val="00AD4965"/>
    <w:rsid w:val="00B41E94"/>
    <w:rsid w:val="00B941F4"/>
    <w:rsid w:val="00B952D8"/>
    <w:rsid w:val="00BB57AA"/>
    <w:rsid w:val="00C81B85"/>
    <w:rsid w:val="00C826FC"/>
    <w:rsid w:val="00C858B2"/>
    <w:rsid w:val="00CB0BAC"/>
    <w:rsid w:val="00CE0FC3"/>
    <w:rsid w:val="00CF00FA"/>
    <w:rsid w:val="00E3190B"/>
    <w:rsid w:val="00F425FE"/>
    <w:rsid w:val="00F4689A"/>
    <w:rsid w:val="00F46E6D"/>
    <w:rsid w:val="00FC57EB"/>
    <w:rsid w:val="01B9593E"/>
    <w:rsid w:val="038340E2"/>
    <w:rsid w:val="0786286D"/>
    <w:rsid w:val="08346622"/>
    <w:rsid w:val="09B371A0"/>
    <w:rsid w:val="0B2E2A96"/>
    <w:rsid w:val="110D3F66"/>
    <w:rsid w:val="11752C0E"/>
    <w:rsid w:val="15BE749A"/>
    <w:rsid w:val="18300B23"/>
    <w:rsid w:val="18D41D66"/>
    <w:rsid w:val="19F26FDA"/>
    <w:rsid w:val="1A375F62"/>
    <w:rsid w:val="1BA2405D"/>
    <w:rsid w:val="1CAE5116"/>
    <w:rsid w:val="225E739B"/>
    <w:rsid w:val="230F5B30"/>
    <w:rsid w:val="27B23302"/>
    <w:rsid w:val="29456345"/>
    <w:rsid w:val="2D0F0096"/>
    <w:rsid w:val="2F367CE8"/>
    <w:rsid w:val="31CE41CD"/>
    <w:rsid w:val="325771B0"/>
    <w:rsid w:val="357C6EC6"/>
    <w:rsid w:val="3AA06FEA"/>
    <w:rsid w:val="400006D7"/>
    <w:rsid w:val="42EF4FB3"/>
    <w:rsid w:val="48AF3B53"/>
    <w:rsid w:val="4DAB7D28"/>
    <w:rsid w:val="4E444B90"/>
    <w:rsid w:val="4E651408"/>
    <w:rsid w:val="4F1638C7"/>
    <w:rsid w:val="500E459E"/>
    <w:rsid w:val="50CC5E28"/>
    <w:rsid w:val="537624A9"/>
    <w:rsid w:val="55D10548"/>
    <w:rsid w:val="5623455D"/>
    <w:rsid w:val="56A9350E"/>
    <w:rsid w:val="5B81356B"/>
    <w:rsid w:val="5E5A54F4"/>
    <w:rsid w:val="5F131121"/>
    <w:rsid w:val="5F64678F"/>
    <w:rsid w:val="61957557"/>
    <w:rsid w:val="61BE18D7"/>
    <w:rsid w:val="62EC2125"/>
    <w:rsid w:val="6B113ED5"/>
    <w:rsid w:val="6B2F7D93"/>
    <w:rsid w:val="6C7D05FF"/>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unhideWhenUsed/>
    <w:qFormat/>
    <w:uiPriority w:val="99"/>
    <w:pPr>
      <w:ind w:firstLine="420" w:firstLineChars="200"/>
    </w:pPr>
  </w:style>
  <w:style w:type="character" w:customStyle="1" w:styleId="8">
    <w:name w:val="fontstyle01"/>
    <w:basedOn w:val="6"/>
    <w:qFormat/>
    <w:uiPriority w:val="0"/>
    <w:rPr>
      <w:rFonts w:hint="eastAsia" w:ascii="宋体" w:hAnsi="宋体" w:eastAsia="宋体"/>
      <w:color w:val="000000"/>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748</Words>
  <Characters>4265</Characters>
  <Lines>35</Lines>
  <Paragraphs>10</Paragraphs>
  <TotalTime>14</TotalTime>
  <ScaleCrop>false</ScaleCrop>
  <LinksUpToDate>false</LinksUpToDate>
  <CharactersWithSpaces>5003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2023-11-18T05:44:00Z</dcterms:created>
  <dc:creator>谭晗婧</dc:creator>
  <cp:lastModifiedBy>hnddhr</cp:lastModifiedBy>
  <cp:lastPrinted>2023-11-23T02:15:00Z</cp:lastPrinted>
  <dcterms:modified xsi:type="dcterms:W3CDTF">2023-11-30T08:25:56Z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D2D1DC2D08054C688D87BA43CA9AD7CB_13</vt:lpwstr>
  </property>
</Properties>
</file>