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6"/>
        <w:gridCol w:w="1415"/>
        <w:gridCol w:w="220"/>
        <w:gridCol w:w="780"/>
        <w:gridCol w:w="855"/>
        <w:gridCol w:w="1635"/>
        <w:gridCol w:w="1410"/>
        <w:gridCol w:w="262"/>
        <w:gridCol w:w="1672"/>
        <w:gridCol w:w="211"/>
        <w:gridCol w:w="1461"/>
        <w:gridCol w:w="60"/>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b/>
                <w:bCs/>
              </w:rPr>
            </w:pPr>
            <w:r>
              <w:rPr>
                <w:rFonts w:hint="eastAsia"/>
                <w:b/>
                <w:bCs/>
              </w:rPr>
              <w:t>基本情况</w:t>
            </w:r>
          </w:p>
          <w:p>
            <w:pPr>
              <w:jc w:val="center"/>
              <w:rPr>
                <w:b/>
                <w:bCs/>
              </w:rPr>
            </w:pPr>
          </w:p>
        </w:tc>
        <w:tc>
          <w:tcPr>
            <w:tcW w:w="1479" w:type="dxa"/>
            <w:vAlign w:val="center"/>
          </w:tcPr>
          <w:p>
            <w:pPr>
              <w:jc w:val="center"/>
            </w:pPr>
            <w:r>
              <w:rPr>
                <w:rFonts w:hint="eastAsia"/>
              </w:rPr>
              <w:t>姓   名</w:t>
            </w:r>
          </w:p>
        </w:tc>
        <w:tc>
          <w:tcPr>
            <w:tcW w:w="1571" w:type="dxa"/>
            <w:gridSpan w:val="2"/>
            <w:vAlign w:val="center"/>
          </w:tcPr>
          <w:p>
            <w:pPr>
              <w:jc w:val="center"/>
            </w:pPr>
            <w:r>
              <w:rPr>
                <w:rFonts w:hint="eastAsia"/>
              </w:rPr>
              <w:t>骆志强</w:t>
            </w:r>
          </w:p>
        </w:tc>
        <w:tc>
          <w:tcPr>
            <w:tcW w:w="1000" w:type="dxa"/>
            <w:gridSpan w:val="2"/>
            <w:vAlign w:val="center"/>
          </w:tcPr>
          <w:p>
            <w:pPr>
              <w:jc w:val="center"/>
            </w:pPr>
            <w:r>
              <w:rPr>
                <w:rFonts w:hint="eastAsia"/>
              </w:rPr>
              <w:t>性别</w:t>
            </w:r>
          </w:p>
        </w:tc>
        <w:tc>
          <w:tcPr>
            <w:tcW w:w="2490" w:type="dxa"/>
            <w:gridSpan w:val="2"/>
            <w:vAlign w:val="center"/>
          </w:tcPr>
          <w:p>
            <w:pPr>
              <w:jc w:val="center"/>
            </w:pPr>
            <w:r>
              <w:t>男</w:t>
            </w:r>
          </w:p>
        </w:tc>
        <w:tc>
          <w:tcPr>
            <w:tcW w:w="1410" w:type="dxa"/>
            <w:vAlign w:val="center"/>
          </w:tcPr>
          <w:p>
            <w:pPr>
              <w:jc w:val="center"/>
            </w:pPr>
            <w:r>
              <w:rPr>
                <w:rFonts w:hint="eastAsia"/>
              </w:rPr>
              <w:t xml:space="preserve"> 出生年月</w:t>
            </w:r>
          </w:p>
        </w:tc>
        <w:tc>
          <w:tcPr>
            <w:tcW w:w="2145" w:type="dxa"/>
            <w:gridSpan w:val="3"/>
            <w:vAlign w:val="center"/>
          </w:tcPr>
          <w:p>
            <w:pPr>
              <w:jc w:val="center"/>
            </w:pPr>
            <w:r>
              <w:rPr>
                <w:rFonts w:hint="eastAsia"/>
              </w:rPr>
              <w:t>1983年6月</w:t>
            </w:r>
          </w:p>
        </w:tc>
        <w:tc>
          <w:tcPr>
            <w:tcW w:w="1521" w:type="dxa"/>
            <w:gridSpan w:val="2"/>
            <w:vAlign w:val="center"/>
          </w:tcPr>
          <w:p>
            <w:pPr>
              <w:jc w:val="center"/>
            </w:pPr>
            <w:r>
              <w:rPr>
                <w:rFonts w:hint="eastAsia"/>
              </w:rPr>
              <w:t>参加</w:t>
            </w:r>
            <w:bookmarkStart w:id="0" w:name="_GoBack"/>
            <w:bookmarkEnd w:id="0"/>
            <w:r>
              <w:rPr>
                <w:rFonts w:hint="eastAsia"/>
              </w:rPr>
              <w:t>工作时间</w:t>
            </w:r>
          </w:p>
        </w:tc>
        <w:tc>
          <w:tcPr>
            <w:tcW w:w="1614" w:type="dxa"/>
            <w:vAlign w:val="center"/>
          </w:tcPr>
          <w:p>
            <w:pPr>
              <w:jc w:val="center"/>
            </w:pPr>
            <w:r>
              <w:rPr>
                <w:rFonts w:hint="eastAsia"/>
              </w:rPr>
              <w:t>2006年7月</w:t>
            </w:r>
          </w:p>
        </w:tc>
        <w:tc>
          <w:tcPr>
            <w:tcW w:w="818" w:type="dxa"/>
            <w:vMerge w:val="restart"/>
            <w:vAlign w:val="center"/>
          </w:tcPr>
          <w:p>
            <w:pPr>
              <w:jc w:val="center"/>
            </w:pPr>
            <w:r>
              <w:rPr>
                <w:rFonts w:hint="eastAsia"/>
              </w:rPr>
              <w:t>人事部门审核</w:t>
            </w:r>
          </w:p>
          <w:p>
            <w:pPr>
              <w:jc w:val="center"/>
            </w:pPr>
          </w:p>
          <w:p>
            <w:pPr>
              <w:jc w:val="center"/>
            </w:pPr>
          </w:p>
          <w:p>
            <w:pPr>
              <w:jc w:val="center"/>
            </w:pPr>
          </w:p>
          <w:p>
            <w:pPr>
              <w:jc w:val="center"/>
            </w:pPr>
          </w:p>
          <w:p>
            <w:pPr>
              <w:jc w:val="center"/>
            </w:pPr>
          </w:p>
          <w:p>
            <w:pPr>
              <w:jc w:val="center"/>
            </w:pPr>
          </w:p>
          <w:p>
            <w:pPr>
              <w:jc w:val="center"/>
            </w:pPr>
          </w:p>
          <w:p>
            <w:pPr>
              <w:jc w:val="center"/>
            </w:pPr>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现任专业技术职称</w:t>
            </w:r>
          </w:p>
        </w:tc>
        <w:tc>
          <w:tcPr>
            <w:tcW w:w="1571" w:type="dxa"/>
            <w:gridSpan w:val="2"/>
            <w:vAlign w:val="center"/>
          </w:tcPr>
          <w:p>
            <w:pPr>
              <w:jc w:val="center"/>
            </w:pPr>
            <w:r>
              <w:rPr>
                <w:rFonts w:hint="eastAsia"/>
              </w:rPr>
              <w:t xml:space="preserve"> 讲师</w:t>
            </w:r>
          </w:p>
        </w:tc>
        <w:tc>
          <w:tcPr>
            <w:tcW w:w="1000" w:type="dxa"/>
            <w:gridSpan w:val="2"/>
            <w:vAlign w:val="center"/>
          </w:tcPr>
          <w:p>
            <w:pPr>
              <w:jc w:val="center"/>
            </w:pPr>
            <w:r>
              <w:rPr>
                <w:rFonts w:hint="eastAsia"/>
              </w:rPr>
              <w:t>获得</w:t>
            </w:r>
          </w:p>
          <w:p>
            <w:pPr>
              <w:jc w:val="center"/>
            </w:pPr>
            <w:r>
              <w:rPr>
                <w:rFonts w:hint="eastAsia"/>
              </w:rPr>
              <w:t>时间</w:t>
            </w:r>
          </w:p>
        </w:tc>
        <w:tc>
          <w:tcPr>
            <w:tcW w:w="2490" w:type="dxa"/>
            <w:gridSpan w:val="2"/>
            <w:vAlign w:val="center"/>
          </w:tcPr>
          <w:p>
            <w:pPr>
              <w:jc w:val="center"/>
            </w:pPr>
            <w:r>
              <w:rPr>
                <w:rFonts w:hint="eastAsia"/>
              </w:rPr>
              <w:t>2015年12月</w:t>
            </w:r>
          </w:p>
        </w:tc>
        <w:tc>
          <w:tcPr>
            <w:tcW w:w="1410" w:type="dxa"/>
            <w:vAlign w:val="center"/>
          </w:tcPr>
          <w:p>
            <w:pPr>
              <w:jc w:val="center"/>
            </w:pPr>
            <w:r>
              <w:rPr>
                <w:rFonts w:hint="eastAsia"/>
              </w:rPr>
              <w:t>从事专业</w:t>
            </w:r>
          </w:p>
        </w:tc>
        <w:tc>
          <w:tcPr>
            <w:tcW w:w="2145" w:type="dxa"/>
            <w:gridSpan w:val="3"/>
            <w:vAlign w:val="center"/>
          </w:tcPr>
          <w:p>
            <w:pPr>
              <w:jc w:val="center"/>
            </w:pPr>
            <w:r>
              <w:t>机械</w:t>
            </w:r>
          </w:p>
        </w:tc>
        <w:tc>
          <w:tcPr>
            <w:tcW w:w="1521" w:type="dxa"/>
            <w:gridSpan w:val="2"/>
            <w:vAlign w:val="center"/>
          </w:tcPr>
          <w:p>
            <w:pPr>
              <w:jc w:val="center"/>
            </w:pPr>
            <w:r>
              <w:rPr>
                <w:rFonts w:hint="eastAsia"/>
              </w:rPr>
              <w:t xml:space="preserve"> 是否破格</w:t>
            </w:r>
          </w:p>
        </w:tc>
        <w:tc>
          <w:tcPr>
            <w:tcW w:w="1614" w:type="dxa"/>
            <w:vAlign w:val="center"/>
          </w:tcPr>
          <w:p>
            <w:pPr>
              <w:jc w:val="center"/>
            </w:pPr>
            <w:r>
              <w:t>否</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continue"/>
            <w:vAlign w:val="center"/>
          </w:tcPr>
          <w:p>
            <w:pPr>
              <w:jc w:val="center"/>
              <w:rPr>
                <w:b/>
                <w:bCs/>
              </w:rPr>
            </w:pPr>
          </w:p>
        </w:tc>
        <w:tc>
          <w:tcPr>
            <w:tcW w:w="6540" w:type="dxa"/>
            <w:gridSpan w:val="7"/>
            <w:vAlign w:val="center"/>
          </w:tcPr>
          <w:p>
            <w:pPr>
              <w:jc w:val="center"/>
              <w:rPr>
                <w:b/>
                <w:bCs/>
              </w:rPr>
            </w:pPr>
            <w:r>
              <w:rPr>
                <w:rFonts w:hint="eastAsia"/>
                <w:b/>
                <w:bCs/>
              </w:rPr>
              <w:t>学习经历（从高中填起）</w:t>
            </w:r>
          </w:p>
        </w:tc>
        <w:tc>
          <w:tcPr>
            <w:tcW w:w="6690" w:type="dxa"/>
            <w:gridSpan w:val="7"/>
            <w:vAlign w:val="center"/>
          </w:tcPr>
          <w:p>
            <w:pPr>
              <w:jc w:val="center"/>
              <w:rPr>
                <w:b/>
                <w:bCs/>
              </w:rPr>
            </w:pPr>
            <w:r>
              <w:rPr>
                <w:rFonts w:hint="eastAsia"/>
                <w:b/>
                <w:bCs/>
              </w:rPr>
              <w:t>工作经历</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9" w:hRule="atLeast"/>
        </w:trPr>
        <w:tc>
          <w:tcPr>
            <w:tcW w:w="540" w:type="dxa"/>
            <w:vMerge w:val="continue"/>
            <w:vAlign w:val="center"/>
          </w:tcPr>
          <w:p/>
        </w:tc>
        <w:tc>
          <w:tcPr>
            <w:tcW w:w="6540" w:type="dxa"/>
            <w:gridSpan w:val="7"/>
            <w:vAlign w:val="center"/>
          </w:tcPr>
          <w:p>
            <w:r>
              <w:rPr>
                <w:rFonts w:hint="eastAsia"/>
              </w:rPr>
              <w:t>1998年9月，就读于沅江市第七中学，高中毕业；</w:t>
            </w:r>
          </w:p>
          <w:p>
            <w:r>
              <w:rPr>
                <w:rFonts w:hint="eastAsia"/>
              </w:rPr>
              <w:t>2001年9月，就读于沅江市城南补习学校；</w:t>
            </w:r>
          </w:p>
          <w:p>
            <w:r>
              <w:rPr>
                <w:rFonts w:hint="eastAsia"/>
              </w:rPr>
              <w:t>2002年9月，就读于湖南工业大学材料成型及控制工程专业，取得本科学历及工学学士学位。</w:t>
            </w:r>
          </w:p>
          <w:p/>
        </w:tc>
        <w:tc>
          <w:tcPr>
            <w:tcW w:w="6690" w:type="dxa"/>
            <w:gridSpan w:val="7"/>
            <w:vAlign w:val="center"/>
          </w:tcPr>
          <w:p>
            <w:r>
              <w:rPr>
                <w:rFonts w:hint="eastAsia"/>
              </w:rPr>
              <w:t>2006年7月，衡阳幼儿师范高等专科学校，教学岗位从事模具专业教学工作；</w:t>
            </w:r>
          </w:p>
          <w:p>
            <w:r>
              <w:rPr>
                <w:rFonts w:hint="eastAsia"/>
              </w:rPr>
              <w:t>2009年3月，衡阳开放大学，教学岗位从事数控专业教学工作。</w:t>
            </w:r>
          </w:p>
        </w:tc>
        <w:tc>
          <w:tcPr>
            <w:tcW w:w="818"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tc>
        <w:tc>
          <w:tcPr>
            <w:tcW w:w="1635" w:type="dxa"/>
            <w:gridSpan w:val="2"/>
            <w:vAlign w:val="center"/>
          </w:tcPr>
          <w:p>
            <w:pPr>
              <w:jc w:val="center"/>
            </w:pPr>
            <w:r>
              <w:rPr>
                <w:rFonts w:hint="eastAsia"/>
              </w:rPr>
              <w:t>最高学历</w:t>
            </w:r>
          </w:p>
        </w:tc>
        <w:tc>
          <w:tcPr>
            <w:tcW w:w="1635" w:type="dxa"/>
            <w:gridSpan w:val="2"/>
            <w:vAlign w:val="center"/>
          </w:tcPr>
          <w:p>
            <w:pPr>
              <w:jc w:val="center"/>
            </w:pPr>
            <w:r>
              <w:t>本科</w:t>
            </w:r>
          </w:p>
        </w:tc>
        <w:tc>
          <w:tcPr>
            <w:tcW w:w="1635" w:type="dxa"/>
            <w:gridSpan w:val="2"/>
            <w:vAlign w:val="center"/>
          </w:tcPr>
          <w:p>
            <w:pPr>
              <w:jc w:val="center"/>
            </w:pPr>
            <w:r>
              <w:rPr>
                <w:rFonts w:hint="eastAsia"/>
              </w:rPr>
              <w:t>最高学位</w:t>
            </w:r>
          </w:p>
        </w:tc>
        <w:tc>
          <w:tcPr>
            <w:tcW w:w="1635" w:type="dxa"/>
            <w:vAlign w:val="center"/>
          </w:tcPr>
          <w:p>
            <w:pPr>
              <w:jc w:val="center"/>
            </w:pPr>
            <w:r>
              <w:t>学士</w:t>
            </w:r>
          </w:p>
        </w:tc>
        <w:tc>
          <w:tcPr>
            <w:tcW w:w="1672" w:type="dxa"/>
            <w:gridSpan w:val="2"/>
            <w:vAlign w:val="center"/>
          </w:tcPr>
          <w:p>
            <w:pPr>
              <w:jc w:val="center"/>
            </w:pPr>
            <w:r>
              <w:rPr>
                <w:rFonts w:hint="eastAsia"/>
              </w:rPr>
              <w:t>外语水平</w:t>
            </w:r>
          </w:p>
        </w:tc>
        <w:tc>
          <w:tcPr>
            <w:tcW w:w="1672" w:type="dxa"/>
            <w:vAlign w:val="center"/>
          </w:tcPr>
          <w:p>
            <w:pPr>
              <w:jc w:val="center"/>
            </w:pPr>
            <w:r>
              <w:t>合格</w:t>
            </w:r>
          </w:p>
        </w:tc>
        <w:tc>
          <w:tcPr>
            <w:tcW w:w="1672" w:type="dxa"/>
            <w:gridSpan w:val="2"/>
            <w:vAlign w:val="center"/>
          </w:tcPr>
          <w:p>
            <w:pPr>
              <w:jc w:val="center"/>
            </w:pPr>
            <w:r>
              <w:rPr>
                <w:rFonts w:hint="eastAsia"/>
              </w:rPr>
              <w:t>计算机水平</w:t>
            </w:r>
          </w:p>
        </w:tc>
        <w:tc>
          <w:tcPr>
            <w:tcW w:w="1674" w:type="dxa"/>
            <w:gridSpan w:val="2"/>
            <w:vAlign w:val="center"/>
          </w:tcPr>
          <w:p>
            <w:pPr>
              <w:jc w:val="center"/>
            </w:pPr>
            <w:r>
              <w:t>合格</w:t>
            </w:r>
          </w:p>
        </w:tc>
        <w:tc>
          <w:tcPr>
            <w:tcW w:w="818"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tc>
        <w:tc>
          <w:tcPr>
            <w:tcW w:w="1635" w:type="dxa"/>
            <w:gridSpan w:val="2"/>
            <w:vMerge w:val="restart"/>
            <w:vAlign w:val="center"/>
          </w:tcPr>
          <w:p>
            <w:pPr>
              <w:jc w:val="center"/>
            </w:pPr>
            <w:r>
              <w:rPr>
                <w:rFonts w:hint="eastAsia"/>
              </w:rPr>
              <w:t>近五年继续教育情况</w:t>
            </w:r>
          </w:p>
        </w:tc>
        <w:tc>
          <w:tcPr>
            <w:tcW w:w="1635" w:type="dxa"/>
            <w:gridSpan w:val="2"/>
            <w:vAlign w:val="center"/>
          </w:tcPr>
          <w:p>
            <w:pPr>
              <w:jc w:val="right"/>
            </w:pPr>
            <w:r>
              <w:rPr>
                <w:rFonts w:hint="eastAsia"/>
              </w:rPr>
              <w:t>2018年度</w:t>
            </w:r>
          </w:p>
        </w:tc>
        <w:tc>
          <w:tcPr>
            <w:tcW w:w="1635" w:type="dxa"/>
            <w:gridSpan w:val="2"/>
            <w:vAlign w:val="center"/>
          </w:tcPr>
          <w:p>
            <w:pPr>
              <w:jc w:val="right"/>
            </w:pPr>
            <w:r>
              <w:rPr>
                <w:rFonts w:hint="eastAsia"/>
              </w:rPr>
              <w:t>2019年度</w:t>
            </w:r>
          </w:p>
        </w:tc>
        <w:tc>
          <w:tcPr>
            <w:tcW w:w="1635" w:type="dxa"/>
            <w:vAlign w:val="center"/>
          </w:tcPr>
          <w:p>
            <w:pPr>
              <w:jc w:val="right"/>
            </w:pPr>
            <w:r>
              <w:rPr>
                <w:rFonts w:hint="eastAsia"/>
              </w:rPr>
              <w:t>2020年度</w:t>
            </w:r>
          </w:p>
        </w:tc>
        <w:tc>
          <w:tcPr>
            <w:tcW w:w="1672" w:type="dxa"/>
            <w:gridSpan w:val="2"/>
            <w:vAlign w:val="center"/>
          </w:tcPr>
          <w:p>
            <w:pPr>
              <w:jc w:val="right"/>
            </w:pPr>
            <w:r>
              <w:rPr>
                <w:rFonts w:hint="eastAsia"/>
              </w:rPr>
              <w:t>2021年度</w:t>
            </w:r>
          </w:p>
        </w:tc>
        <w:tc>
          <w:tcPr>
            <w:tcW w:w="1672" w:type="dxa"/>
            <w:vAlign w:val="center"/>
          </w:tcPr>
          <w:p>
            <w:pPr>
              <w:jc w:val="right"/>
            </w:pPr>
            <w:r>
              <w:rPr>
                <w:rFonts w:hint="eastAsia"/>
              </w:rPr>
              <w:t>2022年度</w:t>
            </w:r>
          </w:p>
        </w:tc>
        <w:tc>
          <w:tcPr>
            <w:tcW w:w="3346" w:type="dxa"/>
            <w:gridSpan w:val="4"/>
            <w:vAlign w:val="center"/>
          </w:tcPr>
          <w:p>
            <w:pPr>
              <w:jc w:val="center"/>
            </w:pPr>
            <w:r>
              <w:rPr>
                <w:rFonts w:hint="eastAsia"/>
              </w:rPr>
              <w:t>继续教育合格证书编号</w:t>
            </w:r>
          </w:p>
        </w:tc>
        <w:tc>
          <w:tcPr>
            <w:tcW w:w="818"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tc>
        <w:tc>
          <w:tcPr>
            <w:tcW w:w="1635" w:type="dxa"/>
            <w:gridSpan w:val="2"/>
            <w:vMerge w:val="continue"/>
            <w:vAlign w:val="center"/>
          </w:tcPr>
          <w:p/>
        </w:tc>
        <w:tc>
          <w:tcPr>
            <w:tcW w:w="1635" w:type="dxa"/>
            <w:gridSpan w:val="2"/>
            <w:vAlign w:val="center"/>
          </w:tcPr>
          <w:p>
            <w:pPr>
              <w:jc w:val="center"/>
            </w:pPr>
            <w:r>
              <w:rPr>
                <w:rFonts w:hint="eastAsia"/>
              </w:rPr>
              <w:t>102学时</w:t>
            </w:r>
          </w:p>
        </w:tc>
        <w:tc>
          <w:tcPr>
            <w:tcW w:w="1635" w:type="dxa"/>
            <w:gridSpan w:val="2"/>
            <w:vAlign w:val="center"/>
          </w:tcPr>
          <w:p>
            <w:pPr>
              <w:jc w:val="center"/>
            </w:pPr>
            <w:r>
              <w:rPr>
                <w:rFonts w:hint="eastAsia"/>
              </w:rPr>
              <w:t>114学时</w:t>
            </w:r>
          </w:p>
        </w:tc>
        <w:tc>
          <w:tcPr>
            <w:tcW w:w="1635" w:type="dxa"/>
            <w:vAlign w:val="center"/>
          </w:tcPr>
          <w:p>
            <w:pPr>
              <w:jc w:val="center"/>
            </w:pPr>
            <w:r>
              <w:rPr>
                <w:rFonts w:hint="eastAsia"/>
              </w:rPr>
              <w:t>114学时</w:t>
            </w:r>
          </w:p>
        </w:tc>
        <w:tc>
          <w:tcPr>
            <w:tcW w:w="1672" w:type="dxa"/>
            <w:gridSpan w:val="2"/>
            <w:vAlign w:val="center"/>
          </w:tcPr>
          <w:p>
            <w:pPr>
              <w:jc w:val="center"/>
            </w:pPr>
            <w:r>
              <w:rPr>
                <w:rFonts w:hint="eastAsia"/>
              </w:rPr>
              <w:t>151学时</w:t>
            </w:r>
          </w:p>
        </w:tc>
        <w:tc>
          <w:tcPr>
            <w:tcW w:w="1672" w:type="dxa"/>
            <w:vAlign w:val="center"/>
          </w:tcPr>
          <w:p>
            <w:pPr>
              <w:jc w:val="center"/>
            </w:pPr>
            <w:r>
              <w:rPr>
                <w:rFonts w:hint="eastAsia"/>
              </w:rPr>
              <w:t>150学时</w:t>
            </w:r>
          </w:p>
        </w:tc>
        <w:tc>
          <w:tcPr>
            <w:tcW w:w="3346" w:type="dxa"/>
            <w:gridSpan w:val="4"/>
            <w:vAlign w:val="center"/>
          </w:tcPr>
          <w:p>
            <w:pPr>
              <w:jc w:val="center"/>
            </w:pPr>
          </w:p>
        </w:tc>
        <w:tc>
          <w:tcPr>
            <w:tcW w:w="818"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tc>
        <w:tc>
          <w:tcPr>
            <w:tcW w:w="1635" w:type="dxa"/>
            <w:gridSpan w:val="2"/>
            <w:vMerge w:val="restart"/>
            <w:vAlign w:val="center"/>
          </w:tcPr>
          <w:p>
            <w:pPr>
              <w:jc w:val="center"/>
            </w:pPr>
            <w:r>
              <w:rPr>
                <w:rFonts w:hint="eastAsia"/>
              </w:rPr>
              <w:t>近五年年度考核</w:t>
            </w:r>
          </w:p>
        </w:tc>
        <w:tc>
          <w:tcPr>
            <w:tcW w:w="1635" w:type="dxa"/>
            <w:gridSpan w:val="2"/>
            <w:vAlign w:val="center"/>
          </w:tcPr>
          <w:p>
            <w:pPr>
              <w:jc w:val="right"/>
            </w:pPr>
            <w:r>
              <w:rPr>
                <w:rFonts w:hint="eastAsia"/>
              </w:rPr>
              <w:t>2018年度</w:t>
            </w:r>
          </w:p>
        </w:tc>
        <w:tc>
          <w:tcPr>
            <w:tcW w:w="1635" w:type="dxa"/>
            <w:gridSpan w:val="2"/>
            <w:vAlign w:val="center"/>
          </w:tcPr>
          <w:p>
            <w:pPr>
              <w:jc w:val="right"/>
            </w:pPr>
            <w:r>
              <w:rPr>
                <w:rFonts w:hint="eastAsia"/>
              </w:rPr>
              <w:t>2019年度</w:t>
            </w:r>
          </w:p>
        </w:tc>
        <w:tc>
          <w:tcPr>
            <w:tcW w:w="1635" w:type="dxa"/>
            <w:vAlign w:val="center"/>
          </w:tcPr>
          <w:p>
            <w:pPr>
              <w:jc w:val="right"/>
            </w:pPr>
            <w:r>
              <w:rPr>
                <w:rFonts w:hint="eastAsia"/>
              </w:rPr>
              <w:t>2020年度</w:t>
            </w:r>
          </w:p>
        </w:tc>
        <w:tc>
          <w:tcPr>
            <w:tcW w:w="1672" w:type="dxa"/>
            <w:gridSpan w:val="2"/>
            <w:vAlign w:val="center"/>
          </w:tcPr>
          <w:p>
            <w:pPr>
              <w:jc w:val="right"/>
            </w:pPr>
            <w:r>
              <w:rPr>
                <w:rFonts w:hint="eastAsia"/>
              </w:rPr>
              <w:t>2021年度</w:t>
            </w:r>
          </w:p>
        </w:tc>
        <w:tc>
          <w:tcPr>
            <w:tcW w:w="1672" w:type="dxa"/>
            <w:vAlign w:val="center"/>
          </w:tcPr>
          <w:p>
            <w:pPr>
              <w:jc w:val="right"/>
            </w:pPr>
            <w:r>
              <w:rPr>
                <w:rFonts w:hint="eastAsia"/>
              </w:rPr>
              <w:t>2022年度</w:t>
            </w:r>
          </w:p>
        </w:tc>
        <w:tc>
          <w:tcPr>
            <w:tcW w:w="3346" w:type="dxa"/>
            <w:gridSpan w:val="4"/>
            <w:vAlign w:val="center"/>
          </w:tcPr>
          <w:p>
            <w:pPr>
              <w:jc w:val="center"/>
            </w:pPr>
            <w:r>
              <w:rPr>
                <w:rFonts w:hint="eastAsia"/>
              </w:rPr>
              <w:t>其他年度考核优秀等次情况</w:t>
            </w:r>
          </w:p>
        </w:tc>
        <w:tc>
          <w:tcPr>
            <w:tcW w:w="818"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tc>
        <w:tc>
          <w:tcPr>
            <w:tcW w:w="1635" w:type="dxa"/>
            <w:gridSpan w:val="2"/>
            <w:vMerge w:val="continue"/>
            <w:vAlign w:val="center"/>
          </w:tcPr>
          <w:p/>
        </w:tc>
        <w:tc>
          <w:tcPr>
            <w:tcW w:w="1635" w:type="dxa"/>
            <w:gridSpan w:val="2"/>
            <w:vAlign w:val="center"/>
          </w:tcPr>
          <w:p>
            <w:pPr>
              <w:jc w:val="center"/>
            </w:pPr>
            <w:r>
              <w:t>合格</w:t>
            </w:r>
          </w:p>
        </w:tc>
        <w:tc>
          <w:tcPr>
            <w:tcW w:w="1635" w:type="dxa"/>
            <w:gridSpan w:val="2"/>
            <w:vAlign w:val="center"/>
          </w:tcPr>
          <w:p>
            <w:pPr>
              <w:jc w:val="center"/>
            </w:pPr>
            <w:r>
              <w:t>优秀</w:t>
            </w:r>
          </w:p>
        </w:tc>
        <w:tc>
          <w:tcPr>
            <w:tcW w:w="1635" w:type="dxa"/>
            <w:vAlign w:val="center"/>
          </w:tcPr>
          <w:p>
            <w:pPr>
              <w:jc w:val="center"/>
            </w:pPr>
            <w:r>
              <w:t>优秀</w:t>
            </w:r>
          </w:p>
        </w:tc>
        <w:tc>
          <w:tcPr>
            <w:tcW w:w="1672" w:type="dxa"/>
            <w:gridSpan w:val="2"/>
            <w:vAlign w:val="center"/>
          </w:tcPr>
          <w:p>
            <w:pPr>
              <w:jc w:val="center"/>
            </w:pPr>
            <w:r>
              <w:t>合格</w:t>
            </w:r>
          </w:p>
        </w:tc>
        <w:tc>
          <w:tcPr>
            <w:tcW w:w="1672" w:type="dxa"/>
            <w:vAlign w:val="center"/>
          </w:tcPr>
          <w:p>
            <w:pPr>
              <w:jc w:val="center"/>
            </w:pPr>
            <w:r>
              <w:t>合格</w:t>
            </w:r>
          </w:p>
        </w:tc>
        <w:tc>
          <w:tcPr>
            <w:tcW w:w="3346" w:type="dxa"/>
            <w:gridSpan w:val="4"/>
            <w:vAlign w:val="center"/>
          </w:tcPr>
          <w:p>
            <w:pPr>
              <w:jc w:val="center"/>
            </w:pPr>
            <w:r>
              <w:rPr>
                <w:rFonts w:hint="eastAsia"/>
              </w:rPr>
              <w:t>2016年考核优秀</w:t>
            </w:r>
          </w:p>
        </w:tc>
        <w:tc>
          <w:tcPr>
            <w:tcW w:w="818"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5" w:hRule="atLeast"/>
        </w:trPr>
        <w:tc>
          <w:tcPr>
            <w:tcW w:w="2175" w:type="dxa"/>
            <w:gridSpan w:val="3"/>
            <w:vAlign w:val="center"/>
          </w:tcPr>
          <w:p>
            <w:pPr>
              <w:jc w:val="center"/>
              <w:rPr>
                <w:b/>
                <w:bCs/>
              </w:rPr>
            </w:pPr>
            <w:r>
              <w:rPr>
                <w:rFonts w:hint="eastAsia"/>
                <w:b/>
                <w:bCs/>
              </w:rPr>
              <w:t>学生思想政治教育</w:t>
            </w:r>
          </w:p>
          <w:p>
            <w:pPr>
              <w:jc w:val="center"/>
            </w:pPr>
            <w:r>
              <w:rPr>
                <w:rFonts w:hint="eastAsia"/>
                <w:b/>
                <w:bCs/>
              </w:rPr>
              <w:t>工作业绩</w:t>
            </w:r>
          </w:p>
        </w:tc>
        <w:tc>
          <w:tcPr>
            <w:tcW w:w="11595" w:type="dxa"/>
            <w:gridSpan w:val="12"/>
            <w:vAlign w:val="center"/>
          </w:tcPr>
          <w:p>
            <w:pPr>
              <w:spacing w:line="400" w:lineRule="exact"/>
              <w:ind w:firstLine="360" w:firstLineChars="200"/>
            </w:pPr>
            <w:r>
              <w:rPr>
                <w:rFonts w:hint="eastAsia" w:ascii="宋体" w:hAnsi="宋体"/>
                <w:sz w:val="18"/>
                <w:szCs w:val="18"/>
              </w:rPr>
              <w:t>任现职以来，一直坚守在机械专业一线教师岗位，用心施教。工作中严格要求自己，处处为人师表，力争做一个优秀的人民教师；做一个富有爱心的教师，做到既教书又育人。2016年以来，多次被学校评为“优秀教师”、“优秀共产党员”等荣誉称号。</w:t>
            </w:r>
          </w:p>
        </w:tc>
        <w:tc>
          <w:tcPr>
            <w:tcW w:w="818" w:type="dxa"/>
          </w:tcPr>
          <w:p>
            <w:pPr>
              <w:jc w:val="center"/>
            </w:pPr>
            <w:r>
              <w:rPr>
                <w:rFonts w:hint="eastAsia"/>
              </w:rPr>
              <w:t>部门审核签字盖章</w:t>
            </w:r>
          </w:p>
        </w:tc>
      </w:tr>
    </w:tbl>
    <w:p/>
    <w:tbl>
      <w:tblPr>
        <w:tblStyle w:val="6"/>
        <w:tblW w:w="146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835"/>
        <w:gridCol w:w="4979"/>
        <w:gridCol w:w="1506"/>
        <w:gridCol w:w="1986"/>
        <w:gridCol w:w="2272"/>
        <w:gridCol w:w="1643"/>
        <w:gridCol w:w="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3746" w:type="dxa"/>
            <w:gridSpan w:val="7"/>
            <w:vAlign w:val="center"/>
          </w:tcPr>
          <w:p>
            <w:pPr>
              <w:jc w:val="center"/>
              <w:rPr>
                <w:b/>
                <w:bCs/>
              </w:rPr>
            </w:pPr>
            <w:r>
              <w:rPr>
                <w:rFonts w:hint="eastAsia"/>
                <w:b/>
                <w:bCs/>
              </w:rPr>
              <w:t>项目名称</w:t>
            </w:r>
          </w:p>
        </w:tc>
        <w:tc>
          <w:tcPr>
            <w:tcW w:w="871" w:type="dxa"/>
          </w:tcPr>
          <w:p>
            <w:pPr>
              <w:jc w:val="center"/>
              <w:rPr>
                <w:b/>
                <w:bCs/>
              </w:rPr>
            </w:pPr>
            <w:r>
              <w:rPr>
                <w:rFonts w:hint="eastAsia"/>
                <w:b/>
                <w:bCs/>
              </w:rPr>
              <w:t>审核</w:t>
            </w:r>
          </w:p>
          <w:p>
            <w:pPr>
              <w:jc w:val="center"/>
            </w:pPr>
            <w:r>
              <w:rPr>
                <w:rFonts w:hint="eastAsia"/>
                <w:b/>
                <w:bCs/>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Align w:val="center"/>
          </w:tcPr>
          <w:p>
            <w:pPr>
              <w:rPr>
                <w:b/>
                <w:bCs/>
              </w:rPr>
            </w:pPr>
            <w:r>
              <w:rPr>
                <w:rFonts w:hint="eastAsia"/>
                <w:b/>
                <w:bCs/>
              </w:rPr>
              <w:t>思想政治与师德师风</w:t>
            </w:r>
          </w:p>
        </w:tc>
        <w:tc>
          <w:tcPr>
            <w:tcW w:w="13221" w:type="dxa"/>
            <w:gridSpan w:val="6"/>
            <w:vAlign w:val="center"/>
          </w:tcPr>
          <w:p>
            <w:pPr>
              <w:pStyle w:val="8"/>
              <w:numPr>
                <w:ilvl w:val="0"/>
                <w:numId w:val="1"/>
              </w:numPr>
              <w:ind w:firstLineChars="0"/>
              <w:rPr>
                <w:szCs w:val="21"/>
              </w:rPr>
            </w:pPr>
            <w:r>
              <w:rPr>
                <w:rFonts w:hint="eastAsia"/>
                <w:sz w:val="24"/>
              </w:rPr>
              <w:t>优秀共产党员</w:t>
            </w:r>
            <w:r>
              <w:rPr>
                <w:rFonts w:hint="eastAsia"/>
                <w:szCs w:val="21"/>
              </w:rPr>
              <w:t>，衡阳开放大学，2015-2016年度；</w:t>
            </w:r>
          </w:p>
          <w:p>
            <w:pPr>
              <w:pStyle w:val="8"/>
              <w:numPr>
                <w:ilvl w:val="0"/>
                <w:numId w:val="1"/>
              </w:numPr>
              <w:ind w:firstLineChars="0"/>
              <w:rPr>
                <w:szCs w:val="21"/>
              </w:rPr>
            </w:pPr>
            <w:r>
              <w:rPr>
                <w:rFonts w:hint="eastAsia"/>
                <w:sz w:val="24"/>
              </w:rPr>
              <w:t>工会积极分子</w:t>
            </w:r>
            <w:r>
              <w:rPr>
                <w:rFonts w:hint="eastAsia"/>
                <w:szCs w:val="21"/>
              </w:rPr>
              <w:t>，衡阳开放大学，2016-2017年度；</w:t>
            </w:r>
          </w:p>
          <w:p>
            <w:pPr>
              <w:pStyle w:val="8"/>
              <w:numPr>
                <w:ilvl w:val="0"/>
                <w:numId w:val="1"/>
              </w:numPr>
              <w:ind w:firstLineChars="0"/>
              <w:rPr>
                <w:szCs w:val="21"/>
              </w:rPr>
            </w:pPr>
            <w:r>
              <w:rPr>
                <w:rFonts w:hint="eastAsia"/>
                <w:sz w:val="24"/>
              </w:rPr>
              <w:t>优秀共产党员</w:t>
            </w:r>
            <w:r>
              <w:rPr>
                <w:rFonts w:hint="eastAsia"/>
                <w:szCs w:val="21"/>
              </w:rPr>
              <w:t>，衡阳开放大学，2018-2019年度；</w:t>
            </w:r>
          </w:p>
          <w:p>
            <w:pPr>
              <w:pStyle w:val="8"/>
              <w:numPr>
                <w:ilvl w:val="0"/>
                <w:numId w:val="1"/>
              </w:numPr>
              <w:ind w:firstLineChars="0"/>
              <w:rPr>
                <w:szCs w:val="21"/>
              </w:rPr>
            </w:pPr>
            <w:r>
              <w:rPr>
                <w:rFonts w:hint="eastAsia"/>
                <w:sz w:val="24"/>
              </w:rPr>
              <w:t>优秀共产党员</w:t>
            </w:r>
            <w:r>
              <w:rPr>
                <w:rFonts w:hint="eastAsia"/>
                <w:szCs w:val="21"/>
              </w:rPr>
              <w:t>，衡阳开放大学，2019-2020年度；</w:t>
            </w:r>
          </w:p>
          <w:p>
            <w:pPr>
              <w:pStyle w:val="8"/>
              <w:numPr>
                <w:ilvl w:val="0"/>
                <w:numId w:val="1"/>
              </w:numPr>
              <w:ind w:firstLineChars="0"/>
              <w:rPr>
                <w:szCs w:val="21"/>
              </w:rPr>
            </w:pPr>
            <w:r>
              <w:rPr>
                <w:rFonts w:hint="eastAsia"/>
                <w:sz w:val="24"/>
              </w:rPr>
              <w:t>嘉奖</w:t>
            </w:r>
            <w:r>
              <w:rPr>
                <w:rFonts w:hint="eastAsia"/>
                <w:szCs w:val="21"/>
              </w:rPr>
              <w:t>，衡阳市教育局，2020年度；</w:t>
            </w:r>
          </w:p>
          <w:p>
            <w:pPr>
              <w:pStyle w:val="8"/>
              <w:numPr>
                <w:ilvl w:val="0"/>
                <w:numId w:val="1"/>
              </w:numPr>
              <w:ind w:firstLineChars="0"/>
              <w:rPr>
                <w:szCs w:val="21"/>
              </w:rPr>
            </w:pPr>
            <w:r>
              <w:rPr>
                <w:rFonts w:hint="eastAsia"/>
                <w:sz w:val="24"/>
              </w:rPr>
              <w:t>工会先进个人</w:t>
            </w:r>
            <w:r>
              <w:rPr>
                <w:rFonts w:hint="eastAsia"/>
                <w:szCs w:val="21"/>
              </w:rPr>
              <w:t>，衡阳市教育局，2022年度；</w:t>
            </w:r>
          </w:p>
          <w:p>
            <w:pPr>
              <w:pStyle w:val="8"/>
              <w:numPr>
                <w:ilvl w:val="0"/>
                <w:numId w:val="1"/>
              </w:numPr>
              <w:ind w:firstLineChars="0"/>
              <w:rPr>
                <w:szCs w:val="21"/>
              </w:rPr>
            </w:pPr>
            <w:r>
              <w:rPr>
                <w:rFonts w:hint="eastAsia"/>
                <w:sz w:val="24"/>
              </w:rPr>
              <w:t>招生先进个人</w:t>
            </w:r>
            <w:r>
              <w:rPr>
                <w:rFonts w:hint="eastAsia"/>
                <w:szCs w:val="21"/>
              </w:rPr>
              <w:t>，衡阳开放大学，2015年度；</w:t>
            </w:r>
          </w:p>
          <w:p>
            <w:pPr>
              <w:pStyle w:val="8"/>
              <w:numPr>
                <w:ilvl w:val="0"/>
                <w:numId w:val="1"/>
              </w:numPr>
              <w:ind w:firstLineChars="0"/>
              <w:rPr>
                <w:szCs w:val="21"/>
              </w:rPr>
            </w:pPr>
            <w:r>
              <w:rPr>
                <w:rFonts w:hint="eastAsia"/>
                <w:sz w:val="24"/>
              </w:rPr>
              <w:t>羽毛球混合团体赛二等奖</w:t>
            </w:r>
            <w:r>
              <w:rPr>
                <w:rFonts w:hint="eastAsia"/>
                <w:szCs w:val="21"/>
              </w:rPr>
              <w:t>，湖南开放大学，2015年度；</w:t>
            </w:r>
          </w:p>
          <w:p>
            <w:pPr>
              <w:pStyle w:val="8"/>
              <w:numPr>
                <w:ilvl w:val="0"/>
                <w:numId w:val="1"/>
              </w:numPr>
              <w:ind w:firstLineChars="0"/>
              <w:rPr>
                <w:szCs w:val="21"/>
              </w:rPr>
            </w:pPr>
            <w:r>
              <w:rPr>
                <w:rFonts w:hint="eastAsia"/>
                <w:sz w:val="24"/>
              </w:rPr>
              <w:t>招生标兵</w:t>
            </w:r>
            <w:r>
              <w:rPr>
                <w:rFonts w:hint="eastAsia"/>
                <w:szCs w:val="21"/>
              </w:rPr>
              <w:t>，衡阳开放大学， 2016年度；</w:t>
            </w:r>
          </w:p>
          <w:p>
            <w:pPr>
              <w:pStyle w:val="8"/>
              <w:numPr>
                <w:ilvl w:val="0"/>
                <w:numId w:val="1"/>
              </w:numPr>
              <w:ind w:firstLineChars="0"/>
              <w:rPr>
                <w:szCs w:val="21"/>
              </w:rPr>
            </w:pPr>
            <w:r>
              <w:rPr>
                <w:rFonts w:hint="eastAsia"/>
                <w:sz w:val="24"/>
              </w:rPr>
              <w:t>招生工作先进个人</w:t>
            </w:r>
            <w:r>
              <w:rPr>
                <w:rFonts w:hint="eastAsia"/>
                <w:szCs w:val="21"/>
              </w:rPr>
              <w:t>，湖南开放大学，2019年度；</w:t>
            </w:r>
          </w:p>
          <w:p>
            <w:pPr>
              <w:pStyle w:val="8"/>
              <w:numPr>
                <w:ilvl w:val="0"/>
                <w:numId w:val="1"/>
              </w:numPr>
              <w:ind w:firstLineChars="0"/>
              <w:rPr>
                <w:szCs w:val="21"/>
              </w:rPr>
            </w:pPr>
            <w:r>
              <w:rPr>
                <w:rFonts w:hint="eastAsia"/>
                <w:sz w:val="24"/>
              </w:rPr>
              <w:t>招生工作先进个人</w:t>
            </w:r>
            <w:r>
              <w:rPr>
                <w:rFonts w:hint="eastAsia"/>
                <w:szCs w:val="21"/>
              </w:rPr>
              <w:t>，湖南开放大学，2019年度；</w:t>
            </w:r>
          </w:p>
          <w:p>
            <w:pPr>
              <w:pStyle w:val="8"/>
              <w:numPr>
                <w:ilvl w:val="0"/>
                <w:numId w:val="1"/>
              </w:numPr>
              <w:ind w:firstLineChars="0"/>
              <w:jc w:val="left"/>
              <w:rPr>
                <w:szCs w:val="21"/>
              </w:rPr>
            </w:pPr>
            <w:r>
              <w:rPr>
                <w:rFonts w:hint="eastAsia"/>
                <w:szCs w:val="21"/>
              </w:rPr>
              <w:t>优秀个人，衡阳市教育局，2016、2020、2021年度；</w:t>
            </w:r>
          </w:p>
        </w:tc>
        <w:tc>
          <w:tcPr>
            <w:tcW w:w="871" w:type="dxa"/>
          </w:tcPr>
          <w:p>
            <w:pPr>
              <w:jc w:val="center"/>
            </w:pPr>
            <w:r>
              <w:rPr>
                <w:rFonts w:hint="eastAsia"/>
              </w:rPr>
              <w:t>部门</w:t>
            </w:r>
          </w:p>
          <w:p>
            <w:pPr>
              <w:jc w:val="center"/>
            </w:pPr>
            <w:r>
              <w:rPr>
                <w:rFonts w:hint="eastAsia"/>
              </w:rPr>
              <w:t>审核</w:t>
            </w:r>
          </w:p>
          <w:p>
            <w:pPr>
              <w:jc w:val="center"/>
            </w:pPr>
          </w:p>
          <w:p>
            <w:pPr>
              <w:jc w:val="center"/>
            </w:pPr>
          </w:p>
          <w:p>
            <w:pPr>
              <w:jc w:val="center"/>
            </w:pPr>
          </w:p>
          <w:p>
            <w:pPr>
              <w:jc w:val="center"/>
            </w:pPr>
            <w:r>
              <w:rPr>
                <w:rFonts w:hint="eastAsia"/>
              </w:rPr>
              <w:t>审核人签名</w:t>
            </w:r>
          </w:p>
          <w:p>
            <w:pPr>
              <w:jc w:val="center"/>
            </w:pPr>
            <w:r>
              <w:rPr>
                <w:rFonts w:hint="eastAsia"/>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525" w:type="dxa"/>
            <w:vMerge w:val="restart"/>
            <w:vAlign w:val="center"/>
          </w:tcPr>
          <w:p>
            <w:pPr>
              <w:rPr>
                <w:b/>
                <w:bCs/>
              </w:rPr>
            </w:pPr>
            <w:r>
              <w:rPr>
                <w:rFonts w:hint="eastAsia"/>
                <w:b/>
                <w:bCs/>
              </w:rPr>
              <w:t>教教育教学</w:t>
            </w:r>
          </w:p>
        </w:tc>
        <w:tc>
          <w:tcPr>
            <w:tcW w:w="5814" w:type="dxa"/>
            <w:gridSpan w:val="2"/>
            <w:vAlign w:val="center"/>
          </w:tcPr>
          <w:p>
            <w:pPr>
              <w:ind w:firstLine="420" w:firstLineChars="200"/>
              <w:jc w:val="center"/>
            </w:pPr>
            <w:r>
              <w:rPr>
                <w:rFonts w:hint="eastAsia"/>
              </w:rPr>
              <w:t>教育教学能力</w:t>
            </w:r>
          </w:p>
        </w:tc>
        <w:tc>
          <w:tcPr>
            <w:tcW w:w="7407" w:type="dxa"/>
            <w:gridSpan w:val="4"/>
            <w:vAlign w:val="center"/>
          </w:tcPr>
          <w:p>
            <w:pPr>
              <w:ind w:firstLine="420" w:firstLineChars="200"/>
              <w:jc w:val="center"/>
            </w:pPr>
            <w:r>
              <w:rPr>
                <w:rFonts w:hint="eastAsia"/>
              </w:rPr>
              <w:t>教学工作量（学时）</w:t>
            </w:r>
          </w:p>
        </w:tc>
        <w:tc>
          <w:tcPr>
            <w:tcW w:w="871" w:type="dxa"/>
            <w:vMerge w:val="restart"/>
          </w:tcPr>
          <w:p>
            <w:pPr>
              <w:jc w:val="center"/>
            </w:pPr>
            <w:r>
              <w:rPr>
                <w:rFonts w:hint="eastAsia"/>
              </w:rPr>
              <w:t>部门</w:t>
            </w:r>
          </w:p>
          <w:p>
            <w:pPr>
              <w:jc w:val="center"/>
            </w:pPr>
            <w:r>
              <w:rPr>
                <w:rFonts w:hint="eastAsia"/>
              </w:rPr>
              <w:t>审核</w:t>
            </w:r>
          </w:p>
          <w:p>
            <w:pPr>
              <w:jc w:val="center"/>
            </w:pPr>
          </w:p>
          <w:p>
            <w:pPr>
              <w:jc w:val="center"/>
            </w:pPr>
          </w:p>
          <w:p>
            <w:pPr>
              <w:jc w:val="center"/>
            </w:pPr>
          </w:p>
          <w:p>
            <w:pPr>
              <w:jc w:val="center"/>
            </w:pPr>
            <w:r>
              <w:rPr>
                <w:rFonts w:hint="eastAsia"/>
              </w:rPr>
              <w:t>审核人签名</w:t>
            </w:r>
          </w:p>
          <w:p>
            <w:r>
              <w:rPr>
                <w:rFonts w:hint="eastAsia"/>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525" w:type="dxa"/>
            <w:vMerge w:val="continue"/>
            <w:vAlign w:val="center"/>
          </w:tcPr>
          <w:p>
            <w:pPr>
              <w:ind w:firstLine="420" w:firstLineChars="200"/>
              <w:jc w:val="center"/>
            </w:pPr>
          </w:p>
        </w:tc>
        <w:tc>
          <w:tcPr>
            <w:tcW w:w="5814" w:type="dxa"/>
            <w:gridSpan w:val="2"/>
            <w:vMerge w:val="restart"/>
            <w:vAlign w:val="center"/>
          </w:tcPr>
          <w:p>
            <w:pPr>
              <w:adjustRightInd w:val="0"/>
              <w:snapToGrid w:val="0"/>
              <w:ind w:firstLine="420" w:firstLineChars="200"/>
              <w:jc w:val="left"/>
            </w:pPr>
            <w:r>
              <w:rPr>
                <w:rFonts w:hint="eastAsia"/>
              </w:rPr>
              <w:t>本人对待教学工作认真，教学态度端正。所任教的《</w:t>
            </w:r>
            <w:r>
              <w:rPr>
                <w:rFonts w:hint="eastAsia" w:ascii="宋体" w:hAnsi="宋体"/>
                <w:sz w:val="18"/>
                <w:szCs w:val="18"/>
              </w:rPr>
              <w:t>机械制图</w:t>
            </w:r>
            <w:r>
              <w:rPr>
                <w:rFonts w:hint="eastAsia"/>
              </w:rPr>
              <w:t>》、《</w:t>
            </w:r>
            <w:r>
              <w:rPr>
                <w:rFonts w:ascii="宋体" w:hAnsi="宋体"/>
                <w:sz w:val="18"/>
                <w:szCs w:val="18"/>
              </w:rPr>
              <w:t>CAD</w:t>
            </w:r>
            <w:r>
              <w:rPr>
                <w:rFonts w:hint="eastAsia"/>
              </w:rPr>
              <w:t>》、《</w:t>
            </w:r>
            <w:r>
              <w:rPr>
                <w:rFonts w:hint="eastAsia" w:ascii="宋体" w:hAnsi="宋体"/>
                <w:sz w:val="18"/>
                <w:szCs w:val="18"/>
              </w:rPr>
              <w:t>机械制造工艺学</w:t>
            </w:r>
            <w:r>
              <w:rPr>
                <w:rFonts w:hint="eastAsia"/>
              </w:rPr>
              <w:t>》、《</w:t>
            </w:r>
            <w:r>
              <w:rPr>
                <w:rFonts w:hint="eastAsia" w:ascii="宋体" w:hAnsi="宋体"/>
                <w:sz w:val="18"/>
                <w:szCs w:val="18"/>
              </w:rPr>
              <w:t>机械</w:t>
            </w:r>
            <w:r>
              <w:rPr>
                <w:rFonts w:ascii="宋体" w:hAnsi="宋体"/>
                <w:sz w:val="18"/>
                <w:szCs w:val="18"/>
              </w:rPr>
              <w:t>制造技术</w:t>
            </w:r>
            <w:r>
              <w:rPr>
                <w:rFonts w:hint="eastAsia"/>
              </w:rPr>
              <w:t>》等专业课程都能依据本校的特点及学生的实际，灵活处理教材，运用企业真实的案例来启发学生，理论联系实际，将“做中学，学中做”的理念贯穿整个课堂，效果好。同时，特别注重年轻教师的培养，多次指导年轻教师参加教学设计比赛，其中2019年、2020年连续两年指导青年教师陈启明参加衡阳市职业院校技能竞赛教师职业能力比赛教学设计赛项中获一等奖。</w:t>
            </w:r>
          </w:p>
        </w:tc>
        <w:tc>
          <w:tcPr>
            <w:tcW w:w="1506" w:type="dxa"/>
            <w:vAlign w:val="center"/>
          </w:tcPr>
          <w:p>
            <w:pPr>
              <w:ind w:firstLine="420" w:firstLineChars="200"/>
            </w:pPr>
            <w:r>
              <w:rPr>
                <w:rFonts w:hint="eastAsia"/>
              </w:rPr>
              <w:t>年度</w:t>
            </w:r>
          </w:p>
        </w:tc>
        <w:tc>
          <w:tcPr>
            <w:tcW w:w="1986" w:type="dxa"/>
            <w:vAlign w:val="center"/>
          </w:tcPr>
          <w:p>
            <w:pPr>
              <w:jc w:val="center"/>
              <w:rPr>
                <w:b/>
                <w:bCs/>
              </w:rPr>
            </w:pPr>
            <w:r>
              <w:rPr>
                <w:rFonts w:hint="eastAsia"/>
                <w:b/>
                <w:bCs/>
              </w:rPr>
              <w:t>课堂教学</w:t>
            </w:r>
          </w:p>
          <w:p>
            <w:pPr>
              <w:jc w:val="center"/>
            </w:pPr>
            <w:r>
              <w:rPr>
                <w:rFonts w:hint="eastAsia"/>
                <w:sz w:val="18"/>
                <w:szCs w:val="21"/>
              </w:rPr>
              <w:t>含面授、直播等</w:t>
            </w:r>
          </w:p>
        </w:tc>
        <w:tc>
          <w:tcPr>
            <w:tcW w:w="2272" w:type="dxa"/>
            <w:vAlign w:val="center"/>
          </w:tcPr>
          <w:p>
            <w:pPr>
              <w:jc w:val="center"/>
              <w:rPr>
                <w:b/>
                <w:bCs/>
              </w:rPr>
            </w:pPr>
            <w:r>
              <w:rPr>
                <w:rFonts w:hint="eastAsia"/>
                <w:b/>
                <w:bCs/>
              </w:rPr>
              <w:t>实践教学</w:t>
            </w:r>
          </w:p>
          <w:p>
            <w:pPr>
              <w:jc w:val="center"/>
            </w:pPr>
            <w:r>
              <w:rPr>
                <w:rFonts w:hint="eastAsia"/>
                <w:sz w:val="18"/>
                <w:szCs w:val="21"/>
              </w:rPr>
              <w:t>含毕业设计（论文）、岗位实习指导等</w:t>
            </w:r>
          </w:p>
        </w:tc>
        <w:tc>
          <w:tcPr>
            <w:tcW w:w="1643" w:type="dxa"/>
            <w:vAlign w:val="center"/>
          </w:tcPr>
          <w:p>
            <w:pPr>
              <w:ind w:firstLine="420" w:firstLineChars="200"/>
              <w:jc w:val="center"/>
            </w:pPr>
            <w:r>
              <w:rPr>
                <w:rFonts w:hint="eastAsia"/>
              </w:rPr>
              <w:t>总计</w:t>
            </w:r>
          </w:p>
        </w:tc>
        <w:tc>
          <w:tcPr>
            <w:tcW w:w="871" w:type="dxa"/>
            <w:vMerge w:val="continue"/>
          </w:tcPr>
          <w:p>
            <w:pPr>
              <w:ind w:firstLine="420" w:firstLineChars="20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9" w:hRule="atLeast"/>
        </w:trPr>
        <w:tc>
          <w:tcPr>
            <w:tcW w:w="525" w:type="dxa"/>
            <w:vMerge w:val="continue"/>
            <w:vAlign w:val="center"/>
          </w:tcPr>
          <w:p>
            <w:pPr>
              <w:ind w:firstLine="420" w:firstLineChars="200"/>
              <w:jc w:val="center"/>
            </w:pPr>
          </w:p>
        </w:tc>
        <w:tc>
          <w:tcPr>
            <w:tcW w:w="5814" w:type="dxa"/>
            <w:gridSpan w:val="2"/>
            <w:vMerge w:val="continue"/>
            <w:vAlign w:val="center"/>
          </w:tcPr>
          <w:p>
            <w:pPr>
              <w:ind w:firstLine="420" w:firstLineChars="200"/>
              <w:jc w:val="center"/>
            </w:pPr>
          </w:p>
        </w:tc>
        <w:tc>
          <w:tcPr>
            <w:tcW w:w="1506" w:type="dxa"/>
            <w:vAlign w:val="center"/>
          </w:tcPr>
          <w:p>
            <w:pPr>
              <w:jc w:val="center"/>
            </w:pPr>
            <w:r>
              <w:rPr>
                <w:rFonts w:hint="eastAsia"/>
              </w:rPr>
              <w:t>2018年度</w:t>
            </w:r>
          </w:p>
          <w:p>
            <w:pPr>
              <w:jc w:val="center"/>
            </w:pPr>
            <w:r>
              <w:rPr>
                <w:rFonts w:hint="eastAsia"/>
              </w:rPr>
              <w:t>2019年度</w:t>
            </w:r>
          </w:p>
          <w:p>
            <w:pPr>
              <w:jc w:val="center"/>
            </w:pPr>
            <w:r>
              <w:rPr>
                <w:rFonts w:hint="eastAsia"/>
              </w:rPr>
              <w:t>2020年度</w:t>
            </w:r>
          </w:p>
          <w:p>
            <w:pPr>
              <w:jc w:val="center"/>
            </w:pPr>
            <w:r>
              <w:rPr>
                <w:rFonts w:hint="eastAsia"/>
              </w:rPr>
              <w:t>2021年度</w:t>
            </w:r>
          </w:p>
          <w:p>
            <w:pPr>
              <w:jc w:val="center"/>
            </w:pPr>
            <w:r>
              <w:rPr>
                <w:rFonts w:hint="eastAsia"/>
              </w:rPr>
              <w:t>2022年度</w:t>
            </w:r>
          </w:p>
        </w:tc>
        <w:tc>
          <w:tcPr>
            <w:tcW w:w="1986" w:type="dxa"/>
          </w:tcPr>
          <w:p>
            <w:pPr>
              <w:jc w:val="center"/>
            </w:pPr>
            <w:r>
              <w:rPr>
                <w:rFonts w:hint="eastAsia"/>
              </w:rPr>
              <w:t>324</w:t>
            </w:r>
          </w:p>
          <w:p>
            <w:pPr>
              <w:jc w:val="center"/>
            </w:pPr>
            <w:r>
              <w:rPr>
                <w:rFonts w:hint="eastAsia"/>
              </w:rPr>
              <w:t>216</w:t>
            </w:r>
          </w:p>
          <w:p>
            <w:pPr>
              <w:jc w:val="center"/>
            </w:pPr>
            <w:r>
              <w:rPr>
                <w:rFonts w:hint="eastAsia"/>
              </w:rPr>
              <w:t>216</w:t>
            </w:r>
          </w:p>
          <w:p>
            <w:pPr>
              <w:jc w:val="center"/>
            </w:pPr>
            <w:r>
              <w:rPr>
                <w:rFonts w:hint="eastAsia"/>
              </w:rPr>
              <w:t>180</w:t>
            </w:r>
          </w:p>
          <w:p>
            <w:pPr>
              <w:jc w:val="center"/>
            </w:pPr>
            <w:r>
              <w:rPr>
                <w:rFonts w:hint="eastAsia"/>
              </w:rPr>
              <w:t>216</w:t>
            </w:r>
          </w:p>
        </w:tc>
        <w:tc>
          <w:tcPr>
            <w:tcW w:w="2272" w:type="dxa"/>
            <w:vAlign w:val="center"/>
          </w:tcPr>
          <w:p>
            <w:pPr>
              <w:jc w:val="center"/>
            </w:pPr>
            <w:r>
              <w:rPr>
                <w:rFonts w:hint="eastAsia"/>
              </w:rPr>
              <w:t>0</w:t>
            </w:r>
          </w:p>
          <w:p>
            <w:pPr>
              <w:jc w:val="center"/>
            </w:pPr>
            <w:r>
              <w:rPr>
                <w:rFonts w:hint="eastAsia"/>
              </w:rPr>
              <w:t>110</w:t>
            </w:r>
          </w:p>
          <w:p>
            <w:pPr>
              <w:jc w:val="center"/>
            </w:pPr>
            <w:r>
              <w:rPr>
                <w:rFonts w:hint="eastAsia"/>
              </w:rPr>
              <w:t>93</w:t>
            </w:r>
          </w:p>
          <w:p>
            <w:pPr>
              <w:jc w:val="center"/>
            </w:pPr>
            <w:r>
              <w:rPr>
                <w:rFonts w:hint="eastAsia"/>
              </w:rPr>
              <w:t>105</w:t>
            </w:r>
          </w:p>
          <w:p>
            <w:pPr>
              <w:jc w:val="center"/>
            </w:pPr>
            <w:r>
              <w:rPr>
                <w:rFonts w:hint="eastAsia"/>
              </w:rPr>
              <w:t>50</w:t>
            </w:r>
          </w:p>
        </w:tc>
        <w:tc>
          <w:tcPr>
            <w:tcW w:w="1643" w:type="dxa"/>
            <w:vAlign w:val="center"/>
          </w:tcPr>
          <w:p>
            <w:pPr>
              <w:jc w:val="center"/>
            </w:pPr>
            <w:r>
              <w:rPr>
                <w:rFonts w:hint="eastAsia"/>
              </w:rPr>
              <w:t>324</w:t>
            </w:r>
          </w:p>
          <w:p>
            <w:pPr>
              <w:jc w:val="center"/>
            </w:pPr>
            <w:r>
              <w:rPr>
                <w:rFonts w:hint="eastAsia"/>
              </w:rPr>
              <w:t>326</w:t>
            </w:r>
          </w:p>
          <w:p>
            <w:pPr>
              <w:jc w:val="center"/>
            </w:pPr>
            <w:r>
              <w:rPr>
                <w:rFonts w:hint="eastAsia"/>
              </w:rPr>
              <w:t>309</w:t>
            </w:r>
          </w:p>
          <w:p>
            <w:pPr>
              <w:jc w:val="center"/>
            </w:pPr>
            <w:r>
              <w:rPr>
                <w:rFonts w:hint="eastAsia"/>
              </w:rPr>
              <w:t>213</w:t>
            </w:r>
          </w:p>
          <w:p>
            <w:pPr>
              <w:jc w:val="center"/>
            </w:pPr>
            <w:r>
              <w:rPr>
                <w:rFonts w:hint="eastAsia"/>
              </w:rPr>
              <w:t>266</w:t>
            </w:r>
          </w:p>
        </w:tc>
        <w:tc>
          <w:tcPr>
            <w:tcW w:w="871" w:type="dxa"/>
            <w:vMerge w:val="continue"/>
          </w:tcPr>
          <w:p>
            <w:pPr>
              <w:ind w:firstLine="420" w:firstLineChars="20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8" w:hRule="atLeast"/>
        </w:trPr>
        <w:tc>
          <w:tcPr>
            <w:tcW w:w="525" w:type="dxa"/>
            <w:vAlign w:val="center"/>
          </w:tcPr>
          <w:p>
            <w:pPr>
              <w:jc w:val="center"/>
              <w:rPr>
                <w:b/>
                <w:bCs/>
              </w:rPr>
            </w:pPr>
            <w:r>
              <w:rPr>
                <w:rFonts w:hint="eastAsia"/>
                <w:b/>
                <w:bCs/>
              </w:rPr>
              <w:t>教教育教学业绩成果</w:t>
            </w:r>
          </w:p>
        </w:tc>
        <w:tc>
          <w:tcPr>
            <w:tcW w:w="13221" w:type="dxa"/>
            <w:gridSpan w:val="6"/>
            <w:vAlign w:val="center"/>
          </w:tcPr>
          <w:p>
            <w:pPr>
              <w:jc w:val="left"/>
            </w:pPr>
            <w:r>
              <w:rPr>
                <w:rFonts w:hint="eastAsia"/>
              </w:rPr>
              <w:t>1．2015年12月，衡阳开放大学数控教师岗位，满8年；</w:t>
            </w:r>
          </w:p>
          <w:p>
            <w:pPr>
              <w:jc w:val="left"/>
            </w:pPr>
            <w:r>
              <w:rPr>
                <w:rFonts w:hint="eastAsia"/>
              </w:rPr>
              <w:t>2．衡阳市职业院校技能竞赛教师职业能力比赛教学设计一等奖，排名第三</w:t>
            </w:r>
            <w:r>
              <w:t>，</w:t>
            </w:r>
            <w:r>
              <w:rPr>
                <w:rFonts w:hint="eastAsia"/>
              </w:rPr>
              <w:t>衡阳市教育局，2019年；</w:t>
            </w:r>
          </w:p>
          <w:p>
            <w:pPr>
              <w:jc w:val="left"/>
            </w:pPr>
            <w:r>
              <w:rPr>
                <w:rFonts w:hint="eastAsia"/>
              </w:rPr>
              <w:t>3．衡阳市职业院校技能竞赛教师职业能力比赛教学设计一等奖，排名第三</w:t>
            </w:r>
            <w:r>
              <w:t>，</w:t>
            </w:r>
            <w:r>
              <w:rPr>
                <w:rFonts w:hint="eastAsia"/>
              </w:rPr>
              <w:t>衡阳市教育局，2020年；</w:t>
            </w:r>
          </w:p>
          <w:p>
            <w:pPr>
              <w:jc w:val="left"/>
            </w:pPr>
            <w:r>
              <w:rPr>
                <w:rFonts w:hint="eastAsia"/>
              </w:rPr>
              <w:t>4．数控技术应用专业实训教学创新研究，2015年立项，中国职业技术教育协会，一般项目，课题批准号：</w:t>
            </w:r>
            <w:r>
              <w:t>2—372</w:t>
            </w:r>
            <w:r>
              <w:rPr>
                <w:rFonts w:hint="eastAsia"/>
              </w:rPr>
              <w:t>，</w:t>
            </w:r>
            <w:r>
              <w:t>排名第</w:t>
            </w:r>
            <w:r>
              <w:rPr>
                <w:rFonts w:hint="eastAsia"/>
              </w:rPr>
              <w:t>三，已结题，衡阳市第十届基础教育优秀教研教改成果三等奖、中国职业教育技术学会三等奖；</w:t>
            </w:r>
          </w:p>
          <w:p>
            <w:pPr>
              <w:jc w:val="left"/>
            </w:pPr>
            <w:r>
              <w:rPr>
                <w:rFonts w:hint="eastAsia"/>
              </w:rPr>
              <w:t>5．在中职学校《英语》课程中渗透“爱国、敬业、诚信、友善”价值观的研究，2017年立项，湖南省教育科学研究工作者协会秘书处，一般项目，XJK17C077,排名第三，已结题，到校经费1万元，“十三•五”课题成果贰等奖。</w:t>
            </w:r>
          </w:p>
          <w:p>
            <w:pPr>
              <w:jc w:val="left"/>
            </w:pPr>
          </w:p>
          <w:p>
            <w:pPr>
              <w:jc w:val="left"/>
            </w:pPr>
          </w:p>
          <w:p>
            <w:pPr>
              <w:jc w:val="left"/>
            </w:pPr>
          </w:p>
          <w:p>
            <w:pPr>
              <w:jc w:val="left"/>
            </w:pPr>
          </w:p>
        </w:tc>
        <w:tc>
          <w:tcPr>
            <w:tcW w:w="871" w:type="dxa"/>
          </w:tcPr>
          <w:p>
            <w:pPr>
              <w:jc w:val="center"/>
            </w:pPr>
            <w:r>
              <w:rPr>
                <w:rFonts w:hint="eastAsia"/>
              </w:rPr>
              <w:t>部门</w:t>
            </w:r>
          </w:p>
          <w:p>
            <w:pPr>
              <w:jc w:val="center"/>
            </w:pPr>
            <w:r>
              <w:rPr>
                <w:rFonts w:hint="eastAsia"/>
              </w:rPr>
              <w:t>审核</w:t>
            </w:r>
          </w:p>
          <w:p>
            <w:pPr>
              <w:jc w:val="center"/>
            </w:pPr>
          </w:p>
          <w:p>
            <w:pPr>
              <w:jc w:val="center"/>
            </w:pPr>
          </w:p>
          <w:p>
            <w:pPr>
              <w:jc w:val="center"/>
            </w:pPr>
          </w:p>
          <w:p>
            <w:pPr>
              <w:jc w:val="center"/>
            </w:pPr>
            <w:r>
              <w:rPr>
                <w:rFonts w:hint="eastAsia"/>
              </w:rPr>
              <w:t>审核人签名</w:t>
            </w:r>
          </w:p>
          <w:p>
            <w:r>
              <w:rPr>
                <w:rFonts w:hint="eastAsia"/>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3" w:hRule="atLeast"/>
        </w:trPr>
        <w:tc>
          <w:tcPr>
            <w:tcW w:w="525" w:type="dxa"/>
            <w:vMerge w:val="restart"/>
            <w:vAlign w:val="center"/>
          </w:tcPr>
          <w:p>
            <w:pPr>
              <w:jc w:val="center"/>
              <w:rPr>
                <w:b/>
                <w:bCs/>
              </w:rPr>
            </w:pPr>
            <w:r>
              <w:rPr>
                <w:rFonts w:hint="eastAsia"/>
                <w:b/>
                <w:bCs/>
              </w:rPr>
              <w:t>科研成果及业绩</w:t>
            </w:r>
          </w:p>
        </w:tc>
        <w:tc>
          <w:tcPr>
            <w:tcW w:w="835" w:type="dxa"/>
            <w:vAlign w:val="center"/>
          </w:tcPr>
          <w:p>
            <w:r>
              <w:rPr>
                <w:rFonts w:hint="eastAsia"/>
              </w:rPr>
              <w:t>主要论著或论文</w:t>
            </w:r>
          </w:p>
        </w:tc>
        <w:tc>
          <w:tcPr>
            <w:tcW w:w="12386" w:type="dxa"/>
            <w:gridSpan w:val="5"/>
            <w:vAlign w:val="center"/>
          </w:tcPr>
          <w:p>
            <w:pPr>
              <w:pStyle w:val="8"/>
              <w:numPr>
                <w:ilvl w:val="0"/>
                <w:numId w:val="2"/>
              </w:numPr>
              <w:ind w:firstLineChars="0"/>
              <w:rPr>
                <w:rFonts w:ascii="方正书宋简体" w:hAnsi="宋体" w:eastAsia="方正书宋简体"/>
                <w:sz w:val="18"/>
                <w:szCs w:val="18"/>
              </w:rPr>
            </w:pPr>
            <w:r>
              <w:rPr>
                <w:rFonts w:hint="eastAsia" w:ascii="方正书宋简体" w:hAnsi="宋体" w:eastAsia="方正书宋简体"/>
                <w:sz w:val="18"/>
                <w:szCs w:val="18"/>
              </w:rPr>
              <w:t>三高四新背景下数控技术专业中高职内涵衔接研究与实践，模具制造，2023年9月，排名第一，一般刊物</w:t>
            </w:r>
            <w:r>
              <w:rPr>
                <w:rFonts w:hint="eastAsia"/>
                <w:sz w:val="18"/>
                <w:szCs w:val="18"/>
              </w:rPr>
              <w:t>，学术期刊第一批4679号（代表作1）</w:t>
            </w:r>
          </w:p>
          <w:p>
            <w:pPr>
              <w:pStyle w:val="8"/>
              <w:numPr>
                <w:ilvl w:val="0"/>
                <w:numId w:val="2"/>
              </w:numPr>
              <w:ind w:firstLineChars="0"/>
              <w:rPr>
                <w:sz w:val="18"/>
                <w:szCs w:val="18"/>
              </w:rPr>
            </w:pPr>
            <w:r>
              <w:rPr>
                <w:rFonts w:hint="eastAsia" w:ascii="方正书宋简体" w:hAnsi="宋体" w:eastAsia="方正书宋简体"/>
                <w:sz w:val="18"/>
                <w:szCs w:val="18"/>
              </w:rPr>
              <w:t>探究数控加工技术在机械模具制造中的运用，信息记录材料，2021年4月，排名第一，一般刊物</w:t>
            </w:r>
            <w:r>
              <w:rPr>
                <w:rFonts w:hint="eastAsia"/>
                <w:sz w:val="18"/>
                <w:szCs w:val="18"/>
              </w:rPr>
              <w:t>，学术期刊第一批1771号（代表作2）</w:t>
            </w:r>
          </w:p>
          <w:p>
            <w:pPr>
              <w:pStyle w:val="8"/>
              <w:numPr>
                <w:ilvl w:val="0"/>
                <w:numId w:val="2"/>
              </w:numPr>
              <w:ind w:firstLineChars="0"/>
              <w:rPr>
                <w:rFonts w:ascii="方正书宋简体" w:hAnsi="宋体" w:eastAsia="方正书宋简体"/>
                <w:sz w:val="18"/>
                <w:szCs w:val="18"/>
              </w:rPr>
            </w:pPr>
            <w:r>
              <w:rPr>
                <w:rFonts w:hint="eastAsia" w:ascii="方正书宋简体" w:hAnsi="宋体" w:eastAsia="方正书宋简体"/>
                <w:sz w:val="18"/>
                <w:szCs w:val="18"/>
              </w:rPr>
              <w:t>凸模模具数控线切割加工方法研究，新教育时代，2015年11月，排名第一，一般刊物。</w:t>
            </w:r>
          </w:p>
          <w:p>
            <w:pPr>
              <w:pStyle w:val="8"/>
              <w:numPr>
                <w:ilvl w:val="0"/>
                <w:numId w:val="2"/>
              </w:numPr>
              <w:ind w:firstLineChars="0"/>
            </w:pPr>
            <w:r>
              <w:rPr>
                <w:rFonts w:hint="eastAsia" w:ascii="方正书宋简体" w:hAnsi="宋体" w:eastAsia="方正书宋简体"/>
                <w:sz w:val="18"/>
                <w:szCs w:val="18"/>
              </w:rPr>
              <w:t>一种悬挂式教学一体机，国家实用新型专利，国家知识产权局，2023年6月9日，排名第二。</w:t>
            </w:r>
          </w:p>
        </w:tc>
        <w:tc>
          <w:tcPr>
            <w:tcW w:w="871" w:type="dxa"/>
            <w:vMerge w:val="restart"/>
          </w:tcPr>
          <w:p>
            <w:pPr>
              <w:jc w:val="center"/>
            </w:pPr>
            <w:r>
              <w:rPr>
                <w:rFonts w:hint="eastAsia"/>
              </w:rPr>
              <w:t>部门</w:t>
            </w:r>
          </w:p>
          <w:p>
            <w:pPr>
              <w:jc w:val="center"/>
            </w:pPr>
            <w:r>
              <w:rPr>
                <w:rFonts w:hint="eastAsia"/>
              </w:rPr>
              <w:t>审核</w:t>
            </w:r>
          </w:p>
          <w:p>
            <w:pPr>
              <w:jc w:val="center"/>
            </w:pPr>
          </w:p>
          <w:p>
            <w:pPr>
              <w:jc w:val="center"/>
            </w:pPr>
          </w:p>
          <w:p>
            <w:pPr>
              <w:jc w:val="center"/>
            </w:pPr>
          </w:p>
          <w:p>
            <w:pPr>
              <w:jc w:val="center"/>
            </w:pPr>
            <w:r>
              <w:rPr>
                <w:rFonts w:hint="eastAsia"/>
              </w:rPr>
              <w:t>审核人签名</w:t>
            </w:r>
          </w:p>
          <w:p>
            <w:r>
              <w:rPr>
                <w:rFonts w:hint="eastAsia"/>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8" w:hRule="atLeast"/>
        </w:trPr>
        <w:tc>
          <w:tcPr>
            <w:tcW w:w="525" w:type="dxa"/>
            <w:vMerge w:val="continue"/>
            <w:vAlign w:val="center"/>
          </w:tcPr>
          <w:p/>
        </w:tc>
        <w:tc>
          <w:tcPr>
            <w:tcW w:w="835" w:type="dxa"/>
            <w:vAlign w:val="center"/>
          </w:tcPr>
          <w:p>
            <w:r>
              <w:rPr>
                <w:rFonts w:hint="eastAsia"/>
              </w:rPr>
              <w:t>承担或参与的科研技术开放项目及获奖情况</w:t>
            </w:r>
          </w:p>
        </w:tc>
        <w:tc>
          <w:tcPr>
            <w:tcW w:w="12386" w:type="dxa"/>
            <w:gridSpan w:val="5"/>
            <w:vAlign w:val="center"/>
          </w:tcPr>
          <w:p>
            <w:pPr>
              <w:pStyle w:val="8"/>
              <w:numPr>
                <w:ilvl w:val="0"/>
                <w:numId w:val="3"/>
              </w:numPr>
              <w:ind w:firstLineChars="0"/>
              <w:rPr>
                <w:sz w:val="18"/>
                <w:szCs w:val="18"/>
              </w:rPr>
            </w:pPr>
            <w:r>
              <w:rPr>
                <w:rFonts w:hint="eastAsia"/>
                <w:sz w:val="18"/>
                <w:szCs w:val="18"/>
              </w:rPr>
              <w:t>机械专业实训课程项目化教学的研究，2016年立项，湖南省教育厅，一般项目，ZJZB2016097,排名第二，结题，到校经费2万元；</w:t>
            </w:r>
          </w:p>
          <w:p>
            <w:pPr>
              <w:pStyle w:val="8"/>
              <w:numPr>
                <w:ilvl w:val="0"/>
                <w:numId w:val="3"/>
              </w:numPr>
              <w:ind w:firstLineChars="0"/>
              <w:rPr>
                <w:sz w:val="18"/>
                <w:szCs w:val="18"/>
              </w:rPr>
            </w:pPr>
            <w:r>
              <w:rPr>
                <w:rFonts w:ascii="宋体" w:hAnsi="宋体"/>
                <w:sz w:val="18"/>
                <w:szCs w:val="18"/>
              </w:rPr>
              <w:t>产教融合下“工匠精神”融入机械专业人才培养的路径研究</w:t>
            </w:r>
            <w:r>
              <w:rPr>
                <w:rFonts w:hint="eastAsia" w:ascii="宋体" w:hAnsi="宋体"/>
                <w:sz w:val="18"/>
                <w:szCs w:val="18"/>
              </w:rPr>
              <w:t>，2020年立项，</w:t>
            </w:r>
            <w:r>
              <w:rPr>
                <w:rFonts w:hint="eastAsia"/>
                <w:sz w:val="18"/>
                <w:szCs w:val="18"/>
              </w:rPr>
              <w:t>湖南省教育厅，一般项目，</w:t>
            </w:r>
            <w:r>
              <w:rPr>
                <w:rFonts w:hint="eastAsia" w:ascii="宋体" w:hAnsi="宋体"/>
                <w:sz w:val="18"/>
                <w:szCs w:val="18"/>
              </w:rPr>
              <w:t>ZJZB20</w:t>
            </w:r>
            <w:r>
              <w:rPr>
                <w:rFonts w:ascii="宋体" w:hAnsi="宋体"/>
                <w:sz w:val="18"/>
                <w:szCs w:val="18"/>
              </w:rPr>
              <w:t>20101</w:t>
            </w:r>
            <w:r>
              <w:rPr>
                <w:rFonts w:hint="eastAsia"/>
                <w:sz w:val="18"/>
                <w:szCs w:val="18"/>
              </w:rPr>
              <w:t>,排名第四，结题，到校经费2万元；</w:t>
            </w:r>
          </w:p>
          <w:p>
            <w:pPr>
              <w:pStyle w:val="8"/>
              <w:numPr>
                <w:ilvl w:val="0"/>
                <w:numId w:val="3"/>
              </w:numPr>
              <w:ind w:firstLineChars="0"/>
              <w:rPr>
                <w:sz w:val="18"/>
                <w:szCs w:val="18"/>
              </w:rPr>
            </w:pPr>
            <w:r>
              <w:rPr>
                <w:rFonts w:hint="eastAsia" w:ascii="宋体" w:hAnsi="宋体"/>
                <w:sz w:val="18"/>
                <w:szCs w:val="18"/>
              </w:rPr>
              <w:t>数控技术</w:t>
            </w:r>
            <w:r>
              <w:rPr>
                <w:rFonts w:ascii="宋体" w:hAnsi="宋体"/>
                <w:sz w:val="18"/>
                <w:szCs w:val="18"/>
              </w:rPr>
              <w:t>应用专业实训教学创新研究</w:t>
            </w:r>
            <w:r>
              <w:rPr>
                <w:rFonts w:hint="eastAsia" w:ascii="宋体" w:hAnsi="宋体"/>
                <w:sz w:val="18"/>
                <w:szCs w:val="18"/>
              </w:rPr>
              <w:t>，2015年立项，中国职业技术教育协会，</w:t>
            </w:r>
            <w:r>
              <w:rPr>
                <w:rFonts w:hint="eastAsia"/>
                <w:sz w:val="18"/>
                <w:szCs w:val="18"/>
              </w:rPr>
              <w:t>一般项目，</w:t>
            </w:r>
            <w:r>
              <w:rPr>
                <w:rFonts w:hint="eastAsia" w:ascii="宋体" w:hAnsi="宋体"/>
                <w:sz w:val="18"/>
                <w:szCs w:val="18"/>
              </w:rPr>
              <w:t>课题批准号：</w:t>
            </w:r>
            <w:r>
              <w:rPr>
                <w:rFonts w:ascii="宋体" w:hAnsi="宋体"/>
                <w:sz w:val="18"/>
                <w:szCs w:val="18"/>
              </w:rPr>
              <w:t>2—372</w:t>
            </w:r>
            <w:r>
              <w:rPr>
                <w:rFonts w:hint="eastAsia" w:ascii="宋体" w:hAnsi="宋体"/>
                <w:sz w:val="18"/>
                <w:szCs w:val="18"/>
              </w:rPr>
              <w:t>，</w:t>
            </w:r>
            <w:r>
              <w:rPr>
                <w:rFonts w:ascii="宋体" w:hAnsi="宋体"/>
                <w:sz w:val="18"/>
                <w:szCs w:val="18"/>
              </w:rPr>
              <w:t>排名第</w:t>
            </w:r>
            <w:r>
              <w:rPr>
                <w:rFonts w:hint="eastAsia" w:ascii="宋体" w:hAnsi="宋体"/>
                <w:sz w:val="18"/>
                <w:szCs w:val="18"/>
              </w:rPr>
              <w:t>三，已结题；</w:t>
            </w:r>
          </w:p>
          <w:p>
            <w:pPr>
              <w:pStyle w:val="8"/>
              <w:numPr>
                <w:ilvl w:val="0"/>
                <w:numId w:val="3"/>
              </w:numPr>
              <w:ind w:firstLineChars="0"/>
              <w:rPr>
                <w:sz w:val="18"/>
                <w:szCs w:val="18"/>
              </w:rPr>
            </w:pPr>
            <w:r>
              <w:rPr>
                <w:rFonts w:hint="eastAsia" w:ascii="宋体" w:hAnsi="宋体"/>
                <w:sz w:val="18"/>
                <w:szCs w:val="18"/>
              </w:rPr>
              <w:t>在中职学校《英语》课程中渗透“爱国、敬业、诚信、友善”价值观的研究，2017年立项，湖南省教育科学研究工作者协会秘书处，一般项目，XJK17C077,排名第三，已结题，到校经费1万元；</w:t>
            </w:r>
          </w:p>
          <w:p>
            <w:pPr>
              <w:pStyle w:val="8"/>
              <w:numPr>
                <w:ilvl w:val="0"/>
                <w:numId w:val="3"/>
              </w:numPr>
              <w:ind w:firstLineChars="0"/>
              <w:rPr>
                <w:sz w:val="18"/>
                <w:szCs w:val="18"/>
              </w:rPr>
            </w:pPr>
            <w:r>
              <w:rPr>
                <w:rFonts w:hint="eastAsia" w:ascii="宋体" w:hAnsi="宋体"/>
                <w:sz w:val="18"/>
                <w:szCs w:val="18"/>
              </w:rPr>
              <w:t>新时代背景下爱国主义精神融入家庭教育研究，2022年立项，湖南省教育科学规划领导小组，</w:t>
            </w:r>
            <w:r>
              <w:rPr>
                <w:rFonts w:hint="eastAsia"/>
                <w:sz w:val="18"/>
                <w:szCs w:val="18"/>
              </w:rPr>
              <w:t>一般项目，XJK22CDY026，在研，排名第三；</w:t>
            </w:r>
          </w:p>
          <w:p>
            <w:pPr>
              <w:pStyle w:val="8"/>
              <w:numPr>
                <w:ilvl w:val="0"/>
                <w:numId w:val="3"/>
              </w:numPr>
              <w:ind w:firstLineChars="0"/>
              <w:rPr>
                <w:sz w:val="18"/>
                <w:szCs w:val="18"/>
              </w:rPr>
            </w:pPr>
            <w:r>
              <w:rPr>
                <w:rFonts w:hint="eastAsia" w:ascii="宋体" w:hAnsi="宋体"/>
                <w:sz w:val="18"/>
                <w:szCs w:val="18"/>
              </w:rPr>
              <w:t>基于POA理论的高职英语智慧课堂教学改革研究，2022年立项，湖南省教育科学规划领导小组，</w:t>
            </w:r>
            <w:r>
              <w:rPr>
                <w:rFonts w:hint="eastAsia"/>
                <w:sz w:val="18"/>
                <w:szCs w:val="18"/>
              </w:rPr>
              <w:t>一般项目，XJK22CZY113，在研，排名第三；</w:t>
            </w:r>
          </w:p>
          <w:p>
            <w:pPr>
              <w:pStyle w:val="8"/>
              <w:numPr>
                <w:ilvl w:val="0"/>
                <w:numId w:val="3"/>
              </w:numPr>
              <w:ind w:firstLineChars="0"/>
              <w:rPr>
                <w:rFonts w:ascii="宋体" w:hAnsi="宋体"/>
                <w:sz w:val="18"/>
                <w:szCs w:val="18"/>
              </w:rPr>
            </w:pPr>
            <w:r>
              <w:rPr>
                <w:rFonts w:hint="eastAsia" w:ascii="宋体" w:hAnsi="宋体"/>
                <w:sz w:val="18"/>
                <w:szCs w:val="18"/>
              </w:rPr>
              <w:t>新媒体背景下中职语文微写作“四会一能”教学策略研究,2023年立项，湖南省教育厅，一般项目，ZJGB2022114,在研，排名第三，到校经费2万元；</w:t>
            </w:r>
          </w:p>
          <w:p>
            <w:pPr>
              <w:pStyle w:val="8"/>
              <w:numPr>
                <w:ilvl w:val="0"/>
                <w:numId w:val="3"/>
              </w:numPr>
              <w:ind w:firstLineChars="0"/>
              <w:rPr>
                <w:rFonts w:ascii="宋体" w:hAnsi="宋体"/>
                <w:sz w:val="18"/>
                <w:szCs w:val="18"/>
              </w:rPr>
            </w:pPr>
            <w:r>
              <w:rPr>
                <w:rFonts w:hint="eastAsia" w:ascii="宋体" w:hAnsi="宋体"/>
                <w:sz w:val="18"/>
                <w:szCs w:val="18"/>
              </w:rPr>
              <w:t>三高四新背景下数控技术专业中高职内涵衔接研究与实践，2023年立项，湖南省教育厅，一般项目，ZJGB2022142,在研，排名第一，到校经费2万元；</w:t>
            </w:r>
          </w:p>
          <w:p>
            <w:pPr>
              <w:pStyle w:val="8"/>
              <w:numPr>
                <w:ilvl w:val="0"/>
                <w:numId w:val="3"/>
              </w:numPr>
              <w:ind w:firstLineChars="0"/>
              <w:rPr>
                <w:rFonts w:ascii="宋体" w:hAnsi="宋体"/>
                <w:sz w:val="18"/>
                <w:szCs w:val="18"/>
              </w:rPr>
            </w:pPr>
            <w:r>
              <w:rPr>
                <w:rFonts w:hint="eastAsia" w:ascii="宋体" w:hAnsi="宋体"/>
                <w:sz w:val="18"/>
                <w:szCs w:val="18"/>
              </w:rPr>
              <w:t>数控技术应用专业实训教学创新研究三等奖，排名第三，中国职业教育技术学会，2017年；</w:t>
            </w:r>
          </w:p>
          <w:p>
            <w:pPr>
              <w:pStyle w:val="8"/>
              <w:numPr>
                <w:ilvl w:val="0"/>
                <w:numId w:val="3"/>
              </w:numPr>
              <w:ind w:firstLineChars="0"/>
              <w:rPr>
                <w:rFonts w:ascii="宋体" w:hAnsi="宋体"/>
                <w:sz w:val="18"/>
                <w:szCs w:val="18"/>
              </w:rPr>
            </w:pPr>
            <w:r>
              <w:rPr>
                <w:rFonts w:hint="eastAsia" w:ascii="宋体" w:hAnsi="宋体"/>
                <w:sz w:val="18"/>
                <w:szCs w:val="18"/>
              </w:rPr>
              <w:t>衡阳市第十届基础教育优秀教研教改成果三等奖，排名第三，衡阳市教育局，2017年；</w:t>
            </w:r>
          </w:p>
          <w:p>
            <w:pPr>
              <w:pStyle w:val="8"/>
              <w:numPr>
                <w:ilvl w:val="0"/>
                <w:numId w:val="3"/>
              </w:numPr>
              <w:ind w:firstLineChars="0"/>
              <w:rPr>
                <w:rFonts w:ascii="宋体" w:hAnsi="宋体"/>
                <w:sz w:val="18"/>
                <w:szCs w:val="18"/>
              </w:rPr>
            </w:pPr>
            <w:r>
              <w:rPr>
                <w:rFonts w:hint="eastAsia" w:ascii="宋体" w:hAnsi="宋体"/>
                <w:sz w:val="18"/>
                <w:szCs w:val="18"/>
              </w:rPr>
              <w:t>“十三·五”课题成果贰等奖，排名第三，衡阳市教育科学研究院，2022年。</w:t>
            </w:r>
          </w:p>
        </w:tc>
        <w:tc>
          <w:tcPr>
            <w:tcW w:w="871"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2" w:hRule="atLeast"/>
        </w:trPr>
        <w:tc>
          <w:tcPr>
            <w:tcW w:w="525" w:type="dxa"/>
            <w:vAlign w:val="center"/>
          </w:tcPr>
          <w:p>
            <w:pPr>
              <w:jc w:val="center"/>
              <w:rPr>
                <w:b/>
                <w:bCs/>
              </w:rPr>
            </w:pPr>
            <w:r>
              <w:rPr>
                <w:rFonts w:hint="eastAsia"/>
                <w:b/>
                <w:bCs/>
              </w:rPr>
              <w:t>社会服务</w:t>
            </w:r>
          </w:p>
        </w:tc>
        <w:tc>
          <w:tcPr>
            <w:tcW w:w="13221" w:type="dxa"/>
            <w:gridSpan w:val="6"/>
            <w:vAlign w:val="center"/>
          </w:tcPr>
          <w:p>
            <w:pPr>
              <w:pStyle w:val="8"/>
              <w:numPr>
                <w:ilvl w:val="0"/>
                <w:numId w:val="4"/>
              </w:numPr>
              <w:spacing w:line="280" w:lineRule="exact"/>
              <w:ind w:firstLineChars="0"/>
            </w:pPr>
            <w:r>
              <w:rPr>
                <w:rFonts w:hint="eastAsia"/>
              </w:rPr>
              <w:t>双师双能型教师条件，获得数控车床工“三级高级技能”证、数控机床调试与维修工“二级技师”证、加工中心操作工“一级高级技师”证；</w:t>
            </w:r>
          </w:p>
          <w:p>
            <w:pPr>
              <w:pStyle w:val="8"/>
              <w:numPr>
                <w:ilvl w:val="0"/>
                <w:numId w:val="4"/>
              </w:numPr>
              <w:spacing w:line="280" w:lineRule="exact"/>
              <w:ind w:firstLineChars="0"/>
            </w:pPr>
            <w:r>
              <w:rPr>
                <w:rFonts w:hint="eastAsia"/>
              </w:rPr>
              <w:t>一种悬挂式教学一体机，国家实用新型专利，国家知识产权局，2023年6月9日，排名第二。</w:t>
            </w:r>
          </w:p>
          <w:p>
            <w:pPr>
              <w:pStyle w:val="8"/>
              <w:numPr>
                <w:ilvl w:val="0"/>
                <w:numId w:val="4"/>
              </w:numPr>
              <w:ind w:firstLineChars="0"/>
              <w:rPr>
                <w:sz w:val="18"/>
                <w:szCs w:val="18"/>
              </w:rPr>
            </w:pPr>
            <w:r>
              <w:rPr>
                <w:rFonts w:hint="eastAsia"/>
              </w:rPr>
              <w:t>数控技术</w:t>
            </w:r>
            <w:r>
              <w:t>应用专业实训教学创新研究</w:t>
            </w:r>
            <w:r>
              <w:rPr>
                <w:rFonts w:hint="eastAsia"/>
              </w:rPr>
              <w:t>，2015年立项，中国职业技术教育协会，一般项目，课题批准号：</w:t>
            </w:r>
            <w:r>
              <w:t>2—372</w:t>
            </w:r>
            <w:r>
              <w:rPr>
                <w:rFonts w:hint="eastAsia"/>
              </w:rPr>
              <w:t>，已结题，</w:t>
            </w:r>
            <w:r>
              <w:t>排名第</w:t>
            </w:r>
            <w:r>
              <w:rPr>
                <w:rFonts w:hint="eastAsia"/>
              </w:rPr>
              <w:t>三；</w:t>
            </w:r>
          </w:p>
        </w:tc>
        <w:tc>
          <w:tcPr>
            <w:tcW w:w="871" w:type="dxa"/>
          </w:tcPr>
          <w:p>
            <w:pPr>
              <w:jc w:val="center"/>
            </w:pPr>
            <w:r>
              <w:rPr>
                <w:rFonts w:hint="eastAsia"/>
              </w:rPr>
              <w:t>部门</w:t>
            </w:r>
          </w:p>
          <w:p>
            <w:pPr>
              <w:jc w:val="center"/>
            </w:pPr>
            <w:r>
              <w:rPr>
                <w:rFonts w:hint="eastAsia"/>
              </w:rPr>
              <w:t>审核</w:t>
            </w:r>
          </w:p>
          <w:p>
            <w:pPr>
              <w:jc w:val="center"/>
            </w:pPr>
          </w:p>
          <w:p>
            <w:pPr>
              <w:jc w:val="center"/>
            </w:pPr>
          </w:p>
          <w:p>
            <w:pPr>
              <w:jc w:val="center"/>
            </w:pPr>
          </w:p>
          <w:p>
            <w:pPr>
              <w:jc w:val="center"/>
            </w:pPr>
            <w:r>
              <w:rPr>
                <w:rFonts w:hint="eastAsia"/>
              </w:rPr>
              <w:t>审核人签名</w:t>
            </w:r>
          </w:p>
          <w:p>
            <w:r>
              <w:rPr>
                <w:rFonts w:hint="eastAsia"/>
              </w:rPr>
              <w:t>并盖章</w:t>
            </w:r>
          </w:p>
        </w:tc>
      </w:tr>
    </w:tbl>
    <w:p/>
    <w:sectPr>
      <w:headerReference r:id="rId3" w:type="default"/>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书宋简体">
    <w:altName w:val="宋体"/>
    <w:panose1 w:val="00000000000000000000"/>
    <w:charset w:val="86"/>
    <w:family w:val="script"/>
    <w:pitch w:val="default"/>
    <w:sig w:usb0="00000000" w:usb1="00000000" w:usb2="00000010" w:usb3="00000000" w:csb0="00040000" w:csb1="00000000"/>
    <w:embedRegular r:id="rId1" w:fontKey="{F71E4F4B-717E-482D-83FD-78F3A1CA749A}"/>
  </w:font>
  <w:font w:name="方正公文小标宋">
    <w:altName w:val="宋体"/>
    <w:panose1 w:val="00000000000000000000"/>
    <w:charset w:val="86"/>
    <w:family w:val="auto"/>
    <w:pitch w:val="default"/>
    <w:sig w:usb0="00000000" w:usb1="00000000" w:usb2="00000016" w:usb3="00000000" w:csb0="00040001" w:csb1="00000000"/>
    <w:embedRegular r:id="rId2" w:fontKey="{5236073E-76E8-4A89-AF5C-C04B8C86F3E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41" o:spid="_x0000_s10241"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v:path/>
          <v:fill on="f" focussize="0,0"/>
          <v:stroke on="f" weight="0.5pt" joinstyle="miter"/>
          <v:imagedata o:title=""/>
          <o:lock v:ext="edit"/>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w:t>
                </w:r>
                <w:r>
                  <w:fldChar w:fldCharType="end"/>
                </w:r>
                <w:r>
                  <w:t xml:space="preserve"> 页</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方正公文小标宋" w:hAnsi="方正公文小标宋" w:eastAsia="方正公文小标宋" w:cs="方正公文小标宋"/>
        <w:sz w:val="36"/>
        <w:szCs w:val="36"/>
      </w:rPr>
    </w:pPr>
    <w:r>
      <w:rPr>
        <w:rFonts w:hint="eastAsia" w:ascii="方正公文小标宋" w:hAnsi="方正公文小标宋" w:eastAsia="方正公文小标宋" w:cs="方正公文小标宋"/>
        <w:sz w:val="36"/>
        <w:szCs w:val="36"/>
      </w:rPr>
      <w:t>湖南开放大学高等学校教师系列（含实验技术）专业技术职称申报人员情况公示表</w:t>
    </w:r>
  </w:p>
  <w:p>
    <w:pPr>
      <w:jc w:val="center"/>
      <w:rPr>
        <w:rFonts w:ascii="方正公文小标宋" w:hAnsi="方正公文小标宋" w:eastAsia="方正公文小标宋" w:cs="方正公文小标宋"/>
        <w:sz w:val="36"/>
        <w:szCs w:val="36"/>
      </w:rPr>
    </w:pPr>
    <w:r>
      <w:rPr>
        <w:rFonts w:hint="eastAsia"/>
        <w:sz w:val="30"/>
        <w:szCs w:val="30"/>
      </w:rPr>
      <w:t>单位：</w:t>
    </w:r>
    <w:r>
      <w:rPr>
        <w:rFonts w:hint="eastAsia"/>
        <w:sz w:val="30"/>
        <w:szCs w:val="30"/>
        <w:u w:val="single"/>
      </w:rPr>
      <w:t>衡阳开放大学</w:t>
    </w:r>
    <w:r>
      <w:rPr>
        <w:rFonts w:hint="eastAsia"/>
        <w:sz w:val="30"/>
        <w:szCs w:val="30"/>
      </w:rPr>
      <w:t xml:space="preserve"> 姓名：</w:t>
    </w:r>
    <w:r>
      <w:rPr>
        <w:rFonts w:hint="eastAsia"/>
        <w:sz w:val="30"/>
        <w:szCs w:val="30"/>
        <w:u w:val="single"/>
      </w:rPr>
      <w:t>骆志强</w:t>
    </w:r>
    <w:r>
      <w:rPr>
        <w:rFonts w:hint="eastAsia"/>
        <w:sz w:val="30"/>
        <w:szCs w:val="30"/>
      </w:rPr>
      <w:t>申报职称：</w:t>
    </w:r>
    <w:r>
      <w:rPr>
        <w:rFonts w:hint="eastAsia"/>
        <w:sz w:val="30"/>
        <w:szCs w:val="30"/>
        <w:u w:val="single"/>
      </w:rPr>
      <w:t>副教授</w:t>
    </w:r>
    <w:r>
      <w:rPr>
        <w:rFonts w:hint="eastAsia"/>
        <w:sz w:val="30"/>
        <w:szCs w:val="30"/>
      </w:rPr>
      <w:t xml:space="preserve"> 学科（专业）：</w:t>
    </w:r>
    <w:r>
      <w:rPr>
        <w:rFonts w:hint="eastAsia"/>
        <w:sz w:val="30"/>
        <w:szCs w:val="30"/>
        <w:u w:val="single"/>
        <w:lang w:eastAsia="zh-CN"/>
      </w:rPr>
      <w:t>高教管理</w:t>
    </w:r>
    <w:r>
      <w:rPr>
        <w:rFonts w:hint="eastAsia"/>
        <w:bCs/>
        <w:sz w:val="32"/>
        <w:szCs w:val="32"/>
      </w:rPr>
      <w:t xml:space="preserve"> </w:t>
    </w:r>
    <w:r>
      <w:rPr>
        <w:rFonts w:hint="eastAsia"/>
        <w:sz w:val="30"/>
        <w:szCs w:val="30"/>
      </w:rPr>
      <w:t>申报类别：</w:t>
    </w:r>
    <w:r>
      <w:rPr>
        <w:rFonts w:hint="eastAsia"/>
        <w:sz w:val="30"/>
        <w:szCs w:val="30"/>
        <w:u w:val="single"/>
      </w:rPr>
      <w:t>教学型</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3004AE"/>
    <w:multiLevelType w:val="multilevel"/>
    <w:tmpl w:val="063004A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A39079B"/>
    <w:multiLevelType w:val="multilevel"/>
    <w:tmpl w:val="5A39079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96B6C4B"/>
    <w:multiLevelType w:val="multilevel"/>
    <w:tmpl w:val="696B6C4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F0F61B3"/>
    <w:multiLevelType w:val="multilevel"/>
    <w:tmpl w:val="6F0F61B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0"/>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TExNTgzZmRmNzk5NTViYjljZWEyODE4MTgwMDAzOGMifQ=="/>
  </w:docVars>
  <w:rsids>
    <w:rsidRoot w:val="56A9350E"/>
    <w:rsid w:val="00066AAD"/>
    <w:rsid w:val="001177CB"/>
    <w:rsid w:val="00123747"/>
    <w:rsid w:val="00151E4B"/>
    <w:rsid w:val="00156CFC"/>
    <w:rsid w:val="001E261B"/>
    <w:rsid w:val="002629AA"/>
    <w:rsid w:val="00276D27"/>
    <w:rsid w:val="003326BF"/>
    <w:rsid w:val="003576BF"/>
    <w:rsid w:val="00364D75"/>
    <w:rsid w:val="003D0B4D"/>
    <w:rsid w:val="00443401"/>
    <w:rsid w:val="00443A87"/>
    <w:rsid w:val="004773DB"/>
    <w:rsid w:val="00491F5B"/>
    <w:rsid w:val="004C74BE"/>
    <w:rsid w:val="00530CE2"/>
    <w:rsid w:val="005F6F5B"/>
    <w:rsid w:val="0063352C"/>
    <w:rsid w:val="0063614E"/>
    <w:rsid w:val="00682A90"/>
    <w:rsid w:val="006A5F1A"/>
    <w:rsid w:val="007112A8"/>
    <w:rsid w:val="00715B0E"/>
    <w:rsid w:val="00826721"/>
    <w:rsid w:val="00841AA6"/>
    <w:rsid w:val="008B097A"/>
    <w:rsid w:val="009659ED"/>
    <w:rsid w:val="009B3112"/>
    <w:rsid w:val="009B7490"/>
    <w:rsid w:val="00A15864"/>
    <w:rsid w:val="00A212D0"/>
    <w:rsid w:val="00A42433"/>
    <w:rsid w:val="00A4443D"/>
    <w:rsid w:val="00A91330"/>
    <w:rsid w:val="00AC725F"/>
    <w:rsid w:val="00B37143"/>
    <w:rsid w:val="00B53A5E"/>
    <w:rsid w:val="00BD1247"/>
    <w:rsid w:val="00C134F0"/>
    <w:rsid w:val="00C27893"/>
    <w:rsid w:val="00C5451C"/>
    <w:rsid w:val="00C649A5"/>
    <w:rsid w:val="00D752F3"/>
    <w:rsid w:val="00E92D18"/>
    <w:rsid w:val="00EF3E83"/>
    <w:rsid w:val="00F520B9"/>
    <w:rsid w:val="00F65E2D"/>
    <w:rsid w:val="00F76C21"/>
    <w:rsid w:val="038340E2"/>
    <w:rsid w:val="0786286D"/>
    <w:rsid w:val="08346622"/>
    <w:rsid w:val="09B371A0"/>
    <w:rsid w:val="0B2E2A96"/>
    <w:rsid w:val="110D3F66"/>
    <w:rsid w:val="11752C0E"/>
    <w:rsid w:val="15BE749A"/>
    <w:rsid w:val="18300B23"/>
    <w:rsid w:val="18D41D66"/>
    <w:rsid w:val="19F26FDA"/>
    <w:rsid w:val="1A375F62"/>
    <w:rsid w:val="1BA2405D"/>
    <w:rsid w:val="1CAE5116"/>
    <w:rsid w:val="225E739B"/>
    <w:rsid w:val="230F5B30"/>
    <w:rsid w:val="27B23302"/>
    <w:rsid w:val="29456345"/>
    <w:rsid w:val="2D0F0096"/>
    <w:rsid w:val="2F367CE8"/>
    <w:rsid w:val="31CE41CD"/>
    <w:rsid w:val="325771B0"/>
    <w:rsid w:val="357C6EC6"/>
    <w:rsid w:val="375E7A6B"/>
    <w:rsid w:val="3AA06FEA"/>
    <w:rsid w:val="400006D7"/>
    <w:rsid w:val="42EF4FB3"/>
    <w:rsid w:val="48AF3B53"/>
    <w:rsid w:val="4DAB7D28"/>
    <w:rsid w:val="4E444B90"/>
    <w:rsid w:val="4E651408"/>
    <w:rsid w:val="4F1638C7"/>
    <w:rsid w:val="500E459E"/>
    <w:rsid w:val="50CC5E28"/>
    <w:rsid w:val="537624A9"/>
    <w:rsid w:val="55D10548"/>
    <w:rsid w:val="5623455D"/>
    <w:rsid w:val="56A9350E"/>
    <w:rsid w:val="5B81356B"/>
    <w:rsid w:val="5E5A54F4"/>
    <w:rsid w:val="5F131121"/>
    <w:rsid w:val="5F64678F"/>
    <w:rsid w:val="61957557"/>
    <w:rsid w:val="61BE18D7"/>
    <w:rsid w:val="62EC2125"/>
    <w:rsid w:val="6B113ED5"/>
    <w:rsid w:val="6B2F7D93"/>
    <w:rsid w:val="6C7D05FF"/>
    <w:rsid w:val="78EC7D02"/>
    <w:rsid w:val="797B7AD9"/>
    <w:rsid w:val="7A79575C"/>
    <w:rsid w:val="7C174657"/>
    <w:rsid w:val="7D60611C"/>
    <w:rsid w:val="7E553215"/>
    <w:rsid w:val="7F607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8">
    <w:name w:val="List Paragraph"/>
    <w:basedOn w:val="1"/>
    <w:unhideWhenUsed/>
    <w:qFormat/>
    <w:uiPriority w:val="99"/>
    <w:pPr>
      <w:ind w:firstLine="420" w:firstLineChars="200"/>
    </w:pPr>
  </w:style>
  <w:style w:type="character" w:customStyle="1" w:styleId="9">
    <w:name w:val="批注框文本 Char"/>
    <w:basedOn w:val="7"/>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4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453C86-DA40-4E8B-8602-78619F701F37}">
  <ds:schemaRefs/>
</ds:datastoreItem>
</file>

<file path=docProps/app.xml><?xml version="1.0" encoding="utf-8"?>
<Properties xmlns="http://schemas.openxmlformats.org/officeDocument/2006/extended-properties" xmlns:vt="http://schemas.openxmlformats.org/officeDocument/2006/docPropsVTypes">
  <Template>Normal</Template>
  <Pages>5</Pages>
  <Words>2408</Words>
  <Characters>544</Characters>
  <Lines>4</Lines>
  <Paragraphs>5</Paragraphs>
  <TotalTime>179</TotalTime>
  <ScaleCrop>false</ScaleCrop>
  <LinksUpToDate>false</LinksUpToDate>
  <CharactersWithSpaces>2947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WPS_1666858399</cp:lastModifiedBy>
  <cp:lastPrinted>2023-11-16T02:27:00Z</cp:lastPrinted>
  <dcterms:modified xsi:type="dcterms:W3CDTF">2023-11-22T06:47:06Z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6677F540FB174A2EB7F8C92E8746C366_13</vt:lpwstr>
  </property>
</Properties>
</file>