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289"/>
        <w:gridCol w:w="232"/>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 xml:space="preserve">刘玉立 </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eastAsia" w:eastAsiaTheme="minorEastAsia"/>
                <w:vertAlign w:val="baseline"/>
                <w:lang w:eastAsia="zh-CN"/>
              </w:rPr>
            </w:pPr>
            <w:r>
              <w:rPr>
                <w:rFonts w:hint="eastAsia"/>
                <w:vertAlign w:val="baseline"/>
                <w:lang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198607</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2013.11</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 xml:space="preserve">讲师 </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default"/>
                <w:vertAlign w:val="baseline"/>
                <w:lang w:val="en-US" w:eastAsia="zh-CN"/>
              </w:rPr>
            </w:pPr>
            <w:r>
              <w:rPr>
                <w:rFonts w:hint="eastAsia"/>
                <w:vertAlign w:val="baseline"/>
                <w:lang w:val="en-US" w:eastAsia="zh-CN"/>
              </w:rPr>
              <w:t>2017.12</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教育学</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eastAsia"/>
                <w:vertAlign w:val="baseline"/>
                <w:lang w:eastAsia="zh-CN"/>
              </w:rPr>
            </w:pPr>
            <w:r>
              <w:rPr>
                <w:rFonts w:hint="eastAsia"/>
                <w:vertAlign w:val="baseline"/>
                <w:lang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0" w:type="dxa"/>
            <w:vMerge w:val="continue"/>
            <w:vAlign w:val="center"/>
          </w:tcPr>
          <w:p>
            <w:pPr>
              <w:widowControl w:val="0"/>
              <w:jc w:val="both"/>
            </w:pPr>
          </w:p>
        </w:tc>
        <w:tc>
          <w:tcPr>
            <w:tcW w:w="6540" w:type="dxa"/>
            <w:gridSpan w:val="7"/>
            <w:vAlign w:val="center"/>
          </w:tcPr>
          <w:p>
            <w:pPr>
              <w:widowControl w:val="0"/>
              <w:numPr>
                <w:ilvl w:val="0"/>
                <w:numId w:val="0"/>
              </w:numPr>
              <w:spacing w:line="360" w:lineRule="auto"/>
              <w:jc w:val="both"/>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lang w:val="en-US" w:eastAsia="zh-CN"/>
              </w:rPr>
              <w:t>2005年6月，就读于</w:t>
            </w:r>
            <w:r>
              <w:rPr>
                <w:rFonts w:hint="eastAsia" w:asciiTheme="majorEastAsia" w:hAnsiTheme="majorEastAsia" w:eastAsiaTheme="majorEastAsia" w:cstheme="majorEastAsia"/>
                <w:sz w:val="21"/>
                <w:szCs w:val="21"/>
              </w:rPr>
              <w:t>湖南省郴州市宜章县第一中学</w:t>
            </w:r>
            <w:r>
              <w:rPr>
                <w:rFonts w:hint="eastAsia" w:asciiTheme="majorEastAsia" w:hAnsiTheme="majorEastAsia" w:eastAsiaTheme="majorEastAsia" w:cstheme="majorEastAsia"/>
                <w:sz w:val="21"/>
                <w:szCs w:val="21"/>
                <w:lang w:eastAsia="zh-CN"/>
              </w:rPr>
              <w:t>，高中毕业；</w:t>
            </w:r>
          </w:p>
          <w:p>
            <w:pPr>
              <w:widowControl w:val="0"/>
              <w:numPr>
                <w:ilvl w:val="0"/>
                <w:numId w:val="0"/>
              </w:numPr>
              <w:spacing w:line="360" w:lineRule="auto"/>
              <w:jc w:val="both"/>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lang w:val="en-US" w:eastAsia="zh-CN"/>
              </w:rPr>
              <w:t>2006年6月，就读于</w:t>
            </w:r>
            <w:r>
              <w:rPr>
                <w:rFonts w:hint="eastAsia" w:asciiTheme="majorEastAsia" w:hAnsiTheme="majorEastAsia" w:eastAsiaTheme="majorEastAsia" w:cstheme="majorEastAsia"/>
                <w:sz w:val="21"/>
                <w:szCs w:val="21"/>
              </w:rPr>
              <w:t>湖南省郴州市宜章县湘粤学校</w:t>
            </w:r>
            <w:r>
              <w:rPr>
                <w:rFonts w:hint="eastAsia" w:asciiTheme="majorEastAsia" w:hAnsiTheme="majorEastAsia" w:eastAsiaTheme="majorEastAsia" w:cstheme="majorEastAsia"/>
                <w:sz w:val="21"/>
                <w:szCs w:val="21"/>
                <w:lang w:eastAsia="zh-CN"/>
              </w:rPr>
              <w:t>，预科毕业；</w:t>
            </w:r>
          </w:p>
          <w:p>
            <w:pPr>
              <w:widowControl w:val="0"/>
              <w:numPr>
                <w:ilvl w:val="0"/>
                <w:numId w:val="0"/>
              </w:numPr>
              <w:spacing w:line="360" w:lineRule="auto"/>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2010年6月，就读于湘南学院英语专业，取得本科学历，学士学位；</w:t>
            </w:r>
          </w:p>
          <w:p>
            <w:pPr>
              <w:widowControl w:val="0"/>
              <w:numPr>
                <w:ilvl w:val="0"/>
                <w:numId w:val="0"/>
              </w:numPr>
              <w:spacing w:line="360" w:lineRule="auto"/>
              <w:jc w:val="both"/>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2013年6月，就读于西南大学教育学原理专业，取得研究生学历，硕士学位。</w:t>
            </w:r>
          </w:p>
          <w:p>
            <w:pPr>
              <w:widowControl w:val="0"/>
              <w:numPr>
                <w:ilvl w:val="0"/>
                <w:numId w:val="0"/>
              </w:numPr>
              <w:jc w:val="both"/>
              <w:rPr>
                <w:rFonts w:hint="default"/>
                <w:vertAlign w:val="baseline"/>
                <w:lang w:val="en-US" w:eastAsia="zh-CN"/>
              </w:rPr>
            </w:pPr>
          </w:p>
        </w:tc>
        <w:tc>
          <w:tcPr>
            <w:tcW w:w="6690" w:type="dxa"/>
            <w:gridSpan w:val="7"/>
            <w:vAlign w:val="center"/>
          </w:tcPr>
          <w:p>
            <w:pPr>
              <w:widowControl w:val="0"/>
              <w:numPr>
                <w:ilvl w:val="0"/>
                <w:numId w:val="0"/>
              </w:numPr>
              <w:spacing w:line="360" w:lineRule="auto"/>
              <w:jc w:val="both"/>
              <w:rPr>
                <w:rFonts w:hint="eastAsia"/>
                <w:vertAlign w:val="baseline"/>
                <w:lang w:val="en-US" w:eastAsia="zh-CN"/>
              </w:rPr>
            </w:pPr>
          </w:p>
          <w:p>
            <w:pPr>
              <w:widowControl w:val="0"/>
              <w:numPr>
                <w:ilvl w:val="0"/>
                <w:numId w:val="0"/>
              </w:numPr>
              <w:spacing w:line="360" w:lineRule="auto"/>
              <w:jc w:val="both"/>
              <w:rPr>
                <w:rFonts w:hint="default"/>
                <w:vertAlign w:val="baseline"/>
                <w:lang w:val="en-US" w:eastAsia="zh-CN"/>
              </w:rPr>
            </w:pPr>
            <w:r>
              <w:rPr>
                <w:rFonts w:hint="eastAsia"/>
                <w:vertAlign w:val="baseline"/>
                <w:lang w:val="en-US" w:eastAsia="zh-CN"/>
              </w:rPr>
              <w:t>2013年11月，郴州广播电视大学，先后在继续教育中心、市中小学教师发展中心教师岗位从事开放教育教育类专业和师范类专业教育学相关课程教学工作，协助市教育局教师工作科开展中小学教师资格认定、培训、考试、注册等相关工作，协助开展公费师范生定向培养、特岗教师、教师培训等工作；</w:t>
            </w:r>
          </w:p>
          <w:p>
            <w:pPr>
              <w:widowControl w:val="0"/>
              <w:numPr>
                <w:ilvl w:val="0"/>
                <w:numId w:val="0"/>
              </w:numPr>
              <w:spacing w:line="360" w:lineRule="auto"/>
              <w:jc w:val="both"/>
              <w:rPr>
                <w:rFonts w:hint="eastAsia"/>
                <w:vertAlign w:val="baseline"/>
                <w:lang w:val="en-US" w:eastAsia="zh-CN"/>
              </w:rPr>
            </w:pPr>
            <w:r>
              <w:rPr>
                <w:rFonts w:hint="eastAsia"/>
                <w:vertAlign w:val="baseline"/>
                <w:lang w:val="en-US" w:eastAsia="zh-CN"/>
              </w:rPr>
              <w:t>2019年10月，郴州广播电视大学，在教务处从事开放教育教育类专业和师范类专业教育学相关课程、基层人才培养教育类相关课程教学工作，以及每学期开放教育考试相关工作；</w:t>
            </w:r>
          </w:p>
          <w:p>
            <w:pPr>
              <w:widowControl w:val="0"/>
              <w:numPr>
                <w:ilvl w:val="0"/>
                <w:numId w:val="0"/>
              </w:numPr>
              <w:spacing w:line="360" w:lineRule="auto"/>
              <w:jc w:val="both"/>
              <w:rPr>
                <w:rFonts w:hint="eastAsia"/>
                <w:vertAlign w:val="baseline"/>
                <w:lang w:val="en-US" w:eastAsia="zh-CN"/>
              </w:rPr>
            </w:pPr>
            <w:r>
              <w:rPr>
                <w:rFonts w:hint="eastAsia"/>
                <w:vertAlign w:val="baseline"/>
                <w:lang w:val="en-US" w:eastAsia="zh-CN"/>
              </w:rPr>
              <w:t>2023年9月，郴州开放大学，在党政办从事从事开放教育教育类专业和师范类专业教育学相关课程教学工作，以及学校党委会议、县市开放大学和科室目标考核管理、绩效评估等工作。</w:t>
            </w:r>
          </w:p>
          <w:p>
            <w:pPr>
              <w:widowControl w:val="0"/>
              <w:numPr>
                <w:ilvl w:val="0"/>
                <w:numId w:val="0"/>
              </w:numPr>
              <w:jc w:val="both"/>
              <w:rPr>
                <w:rFonts w:hint="eastAsia"/>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eastAsia" w:eastAsiaTheme="minorEastAsia"/>
                <w:lang w:eastAsia="zh-CN"/>
              </w:rPr>
            </w:pPr>
            <w:r>
              <w:rPr>
                <w:rFonts w:hint="eastAsia"/>
                <w:lang w:eastAsia="zh-CN"/>
              </w:rPr>
              <w:t>研究生</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硕士</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公共六级</w:t>
            </w:r>
          </w:p>
        </w:tc>
        <w:tc>
          <w:tcPr>
            <w:tcW w:w="1500"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846" w:type="dxa"/>
            <w:gridSpan w:val="2"/>
            <w:vAlign w:val="center"/>
          </w:tcPr>
          <w:p>
            <w:pPr>
              <w:spacing w:line="260" w:lineRule="exact"/>
              <w:jc w:val="center"/>
              <w:rPr>
                <w:rFonts w:hint="default" w:ascii="方正书宋简体" w:eastAsia="方正书宋简体"/>
                <w:lang w:val="en-US" w:eastAsia="zh-CN"/>
              </w:rPr>
            </w:pPr>
            <w:r>
              <w:rPr>
                <w:rFonts w:hint="eastAsia" w:ascii="方正书宋简体" w:eastAsia="方正书宋简体"/>
              </w:rPr>
              <w:t>计算机应用能力考试Word 2003</w:t>
            </w:r>
            <w:r>
              <w:rPr>
                <w:rFonts w:hint="eastAsia" w:ascii="方正书宋简体" w:eastAsia="方正书宋简体"/>
                <w:lang w:eastAsia="zh-CN"/>
              </w:rPr>
              <w:t>、</w:t>
            </w:r>
            <w:r>
              <w:rPr>
                <w:rFonts w:hint="eastAsia" w:ascii="方正书宋简体" w:eastAsia="方正书宋简体"/>
              </w:rPr>
              <w:t>Excel 2003</w:t>
            </w:r>
            <w:r>
              <w:rPr>
                <w:rFonts w:hint="eastAsia" w:ascii="方正书宋简体" w:eastAsia="方正书宋简体"/>
                <w:lang w:eastAsia="zh-CN"/>
              </w:rPr>
              <w:t>、</w:t>
            </w:r>
            <w:r>
              <w:rPr>
                <w:rFonts w:hint="eastAsia" w:ascii="方正书宋简体" w:eastAsia="方正书宋简体"/>
                <w:lang w:val="en-US" w:eastAsia="zh-CN"/>
              </w:rPr>
              <w:t>PowerPoint 2003合格</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spacing w:line="260" w:lineRule="exact"/>
              <w:jc w:val="center"/>
              <w:rPr>
                <w:rFonts w:hint="eastAsia" w:ascii="方正书宋简体" w:eastAsia="方正书宋简体" w:hAnsiTheme="minorHAnsi" w:cstheme="minorBidi"/>
                <w:kern w:val="2"/>
                <w:sz w:val="24"/>
                <w:szCs w:val="24"/>
                <w:lang w:val="en-US" w:eastAsia="zh-CN" w:bidi="ar-SA"/>
              </w:rPr>
            </w:pPr>
            <w:r>
              <w:rPr>
                <w:rFonts w:hint="eastAsia" w:ascii="方正书宋简体" w:eastAsia="方正书宋简体"/>
                <w:sz w:val="24"/>
                <w:lang w:val="en-US" w:eastAsia="zh-CN"/>
              </w:rPr>
              <w:t>2018</w:t>
            </w:r>
            <w:r>
              <w:rPr>
                <w:rFonts w:hint="eastAsia" w:ascii="方正书宋简体" w:eastAsia="方正书宋简体"/>
                <w:sz w:val="24"/>
              </w:rPr>
              <w:t>年</w:t>
            </w:r>
          </w:p>
        </w:tc>
        <w:tc>
          <w:tcPr>
            <w:tcW w:w="1635" w:type="dxa"/>
            <w:gridSpan w:val="2"/>
            <w:vAlign w:val="center"/>
          </w:tcPr>
          <w:p>
            <w:pPr>
              <w:spacing w:line="260" w:lineRule="exact"/>
              <w:jc w:val="center"/>
              <w:rPr>
                <w:rFonts w:hint="default" w:ascii="方正书宋简体" w:eastAsia="方正书宋简体" w:hAnsiTheme="minorHAnsi" w:cstheme="minorBidi"/>
                <w:kern w:val="2"/>
                <w:sz w:val="24"/>
                <w:szCs w:val="24"/>
                <w:lang w:val="en-US" w:eastAsia="zh-CN" w:bidi="ar-SA"/>
              </w:rPr>
            </w:pPr>
            <w:r>
              <w:rPr>
                <w:rFonts w:hint="eastAsia" w:ascii="方正书宋简体" w:eastAsia="方正书宋简体"/>
                <w:sz w:val="24"/>
                <w:lang w:val="en-US" w:eastAsia="zh-CN"/>
              </w:rPr>
              <w:t>2019</w:t>
            </w:r>
            <w:r>
              <w:rPr>
                <w:rFonts w:hint="eastAsia" w:ascii="方正书宋简体" w:eastAsia="方正书宋简体"/>
                <w:sz w:val="24"/>
              </w:rPr>
              <w:t>年</w:t>
            </w:r>
          </w:p>
        </w:tc>
        <w:tc>
          <w:tcPr>
            <w:tcW w:w="1635" w:type="dxa"/>
            <w:vAlign w:val="center"/>
          </w:tcPr>
          <w:p>
            <w:pPr>
              <w:spacing w:line="260" w:lineRule="exact"/>
              <w:jc w:val="center"/>
              <w:rPr>
                <w:rFonts w:hint="default" w:ascii="方正书宋简体" w:eastAsia="方正书宋简体" w:hAnsiTheme="minorHAnsi" w:cstheme="minorBidi"/>
                <w:kern w:val="2"/>
                <w:sz w:val="24"/>
                <w:szCs w:val="24"/>
                <w:lang w:val="en-US" w:eastAsia="zh-CN" w:bidi="ar-SA"/>
              </w:rPr>
            </w:pPr>
            <w:r>
              <w:rPr>
                <w:rFonts w:hint="eastAsia" w:ascii="方正书宋简体" w:eastAsia="方正书宋简体"/>
                <w:sz w:val="24"/>
                <w:lang w:val="en-US" w:eastAsia="zh-CN"/>
              </w:rPr>
              <w:t>2020</w:t>
            </w:r>
            <w:r>
              <w:rPr>
                <w:rFonts w:hint="eastAsia" w:ascii="方正书宋简体" w:eastAsia="方正书宋简体"/>
                <w:sz w:val="24"/>
              </w:rPr>
              <w:t>年</w:t>
            </w:r>
          </w:p>
        </w:tc>
        <w:tc>
          <w:tcPr>
            <w:tcW w:w="1672" w:type="dxa"/>
            <w:gridSpan w:val="2"/>
            <w:vAlign w:val="center"/>
          </w:tcPr>
          <w:p>
            <w:pPr>
              <w:spacing w:line="260" w:lineRule="exact"/>
              <w:jc w:val="center"/>
              <w:rPr>
                <w:rFonts w:hint="eastAsia" w:ascii="方正书宋简体" w:eastAsia="方正书宋简体" w:hAnsiTheme="minorHAnsi" w:cstheme="minorBidi"/>
                <w:kern w:val="2"/>
                <w:sz w:val="24"/>
                <w:szCs w:val="24"/>
                <w:lang w:val="en-US" w:eastAsia="zh-CN" w:bidi="ar-SA"/>
              </w:rPr>
            </w:pPr>
            <w:r>
              <w:rPr>
                <w:rFonts w:hint="eastAsia" w:ascii="方正书宋简体" w:eastAsia="方正书宋简体"/>
                <w:sz w:val="24"/>
                <w:lang w:val="en-US" w:eastAsia="zh-CN"/>
              </w:rPr>
              <w:t>2021</w:t>
            </w:r>
            <w:r>
              <w:rPr>
                <w:rFonts w:hint="eastAsia" w:ascii="方正书宋简体" w:eastAsia="方正书宋简体"/>
                <w:sz w:val="24"/>
              </w:rPr>
              <w:t>年</w:t>
            </w:r>
          </w:p>
        </w:tc>
        <w:tc>
          <w:tcPr>
            <w:tcW w:w="1672" w:type="dxa"/>
            <w:vAlign w:val="center"/>
          </w:tcPr>
          <w:p>
            <w:pPr>
              <w:spacing w:line="260" w:lineRule="exact"/>
              <w:jc w:val="center"/>
              <w:rPr>
                <w:rFonts w:hint="default" w:ascii="方正书宋简体" w:eastAsia="方正书宋简体" w:hAnsiTheme="minorHAnsi" w:cstheme="minorBidi"/>
                <w:kern w:val="2"/>
                <w:sz w:val="24"/>
                <w:szCs w:val="24"/>
                <w:lang w:val="en-US" w:eastAsia="zh-CN" w:bidi="ar-SA"/>
              </w:rPr>
            </w:pPr>
            <w:r>
              <w:rPr>
                <w:rFonts w:hint="eastAsia" w:ascii="方正书宋简体" w:eastAsia="方正书宋简体"/>
                <w:sz w:val="24"/>
                <w:lang w:val="en-US" w:eastAsia="zh-CN"/>
              </w:rPr>
              <w:t>2022</w:t>
            </w:r>
            <w:r>
              <w:rPr>
                <w:rFonts w:hint="eastAsia" w:ascii="方正书宋简体" w:eastAsia="方正书宋简体"/>
                <w:sz w:val="24"/>
              </w:rPr>
              <w:t>年</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spacing w:line="260" w:lineRule="exact"/>
              <w:jc w:val="center"/>
              <w:rPr>
                <w:rFonts w:hint="eastAsia" w:ascii="方正书宋简体" w:eastAsia="方正书宋简体"/>
                <w:sz w:val="24"/>
                <w:lang w:val="en-US" w:eastAsia="zh-CN"/>
              </w:rPr>
            </w:pPr>
            <w:r>
              <w:rPr>
                <w:rFonts w:hint="eastAsia" w:ascii="方正书宋简体" w:eastAsia="方正书宋简体"/>
                <w:sz w:val="24"/>
                <w:lang w:val="en-US" w:eastAsia="zh-CN"/>
              </w:rPr>
              <w:t>90学时</w:t>
            </w:r>
          </w:p>
        </w:tc>
        <w:tc>
          <w:tcPr>
            <w:tcW w:w="1635" w:type="dxa"/>
            <w:gridSpan w:val="2"/>
            <w:vAlign w:val="center"/>
          </w:tcPr>
          <w:p>
            <w:pPr>
              <w:spacing w:line="260" w:lineRule="exact"/>
              <w:jc w:val="center"/>
              <w:rPr>
                <w:rFonts w:hint="default" w:ascii="方正书宋简体" w:eastAsia="方正书宋简体"/>
                <w:sz w:val="24"/>
                <w:lang w:val="en-US" w:eastAsia="zh-CN"/>
              </w:rPr>
            </w:pPr>
            <w:r>
              <w:rPr>
                <w:rFonts w:hint="eastAsia" w:ascii="方正书宋简体" w:eastAsia="方正书宋简体"/>
                <w:sz w:val="24"/>
                <w:lang w:val="en-US" w:eastAsia="zh-CN"/>
              </w:rPr>
              <w:t>90学时</w:t>
            </w:r>
          </w:p>
        </w:tc>
        <w:tc>
          <w:tcPr>
            <w:tcW w:w="1635" w:type="dxa"/>
            <w:vAlign w:val="center"/>
          </w:tcPr>
          <w:p>
            <w:pPr>
              <w:spacing w:line="260" w:lineRule="exact"/>
              <w:jc w:val="center"/>
              <w:rPr>
                <w:rFonts w:hint="default" w:ascii="方正书宋简体" w:eastAsia="方正书宋简体"/>
                <w:sz w:val="24"/>
                <w:lang w:val="en-US" w:eastAsia="zh-CN"/>
              </w:rPr>
            </w:pPr>
            <w:r>
              <w:rPr>
                <w:rFonts w:hint="eastAsia" w:ascii="方正书宋简体" w:eastAsia="方正书宋简体"/>
                <w:sz w:val="24"/>
                <w:lang w:val="en-US" w:eastAsia="zh-CN"/>
              </w:rPr>
              <w:t>90学时</w:t>
            </w:r>
          </w:p>
        </w:tc>
        <w:tc>
          <w:tcPr>
            <w:tcW w:w="1672" w:type="dxa"/>
            <w:gridSpan w:val="2"/>
            <w:vAlign w:val="center"/>
          </w:tcPr>
          <w:p>
            <w:pPr>
              <w:spacing w:line="260" w:lineRule="exact"/>
              <w:jc w:val="center"/>
              <w:rPr>
                <w:rFonts w:hint="eastAsia" w:ascii="方正书宋简体" w:eastAsia="方正书宋简体"/>
                <w:sz w:val="24"/>
                <w:lang w:val="en-US" w:eastAsia="zh-CN"/>
              </w:rPr>
            </w:pPr>
            <w:r>
              <w:rPr>
                <w:rFonts w:hint="eastAsia" w:ascii="方正书宋简体" w:eastAsia="方正书宋简体"/>
                <w:sz w:val="24"/>
                <w:lang w:val="en-US" w:eastAsia="zh-CN"/>
              </w:rPr>
              <w:t>90学时</w:t>
            </w:r>
          </w:p>
        </w:tc>
        <w:tc>
          <w:tcPr>
            <w:tcW w:w="1672" w:type="dxa"/>
            <w:vAlign w:val="center"/>
          </w:tcPr>
          <w:p>
            <w:pPr>
              <w:spacing w:line="260" w:lineRule="exact"/>
              <w:jc w:val="center"/>
              <w:rPr>
                <w:rFonts w:hint="default" w:ascii="方正书宋简体" w:eastAsia="方正书宋简体"/>
                <w:sz w:val="24"/>
                <w:lang w:val="en-US" w:eastAsia="zh-CN"/>
              </w:rPr>
            </w:pPr>
            <w:r>
              <w:rPr>
                <w:rFonts w:hint="eastAsia" w:ascii="方正书宋简体" w:eastAsia="方正书宋简体"/>
                <w:sz w:val="24"/>
                <w:lang w:val="en-US" w:eastAsia="zh-CN"/>
              </w:rPr>
              <w:t>90学时</w:t>
            </w:r>
          </w:p>
        </w:tc>
        <w:tc>
          <w:tcPr>
            <w:tcW w:w="3346" w:type="dxa"/>
            <w:gridSpan w:val="4"/>
            <w:vAlign w:val="center"/>
          </w:tcPr>
          <w:p>
            <w:pPr>
              <w:spacing w:line="260" w:lineRule="exact"/>
              <w:jc w:val="center"/>
              <w:rPr>
                <w:rFonts w:hint="default" w:ascii="方正书宋简体" w:eastAsia="方正书宋简体"/>
                <w:sz w:val="24"/>
                <w:lang w:val="en-US" w:eastAsia="zh-CN"/>
              </w:rPr>
            </w:pPr>
            <w:r>
              <w:rPr>
                <w:rFonts w:hint="eastAsia" w:ascii="方正书宋简体" w:eastAsia="方正书宋简体"/>
                <w:sz w:val="24"/>
                <w:lang w:val="en-US" w:eastAsia="zh-CN"/>
              </w:rPr>
              <w:t>(2023)0019589</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spacing w:line="260" w:lineRule="exact"/>
              <w:jc w:val="center"/>
              <w:rPr>
                <w:rFonts w:hint="eastAsia" w:ascii="方正书宋简体" w:eastAsia="方正书宋简体"/>
                <w:sz w:val="24"/>
                <w:lang w:val="en-US" w:eastAsia="zh-CN"/>
              </w:rPr>
            </w:pPr>
            <w:r>
              <w:rPr>
                <w:rFonts w:hint="eastAsia" w:ascii="方正书宋简体" w:eastAsia="方正书宋简体"/>
                <w:sz w:val="24"/>
                <w:lang w:val="en-US" w:eastAsia="zh-CN"/>
              </w:rPr>
              <w:t>2018年</w:t>
            </w:r>
          </w:p>
        </w:tc>
        <w:tc>
          <w:tcPr>
            <w:tcW w:w="1635" w:type="dxa"/>
            <w:gridSpan w:val="2"/>
            <w:vAlign w:val="center"/>
          </w:tcPr>
          <w:p>
            <w:pPr>
              <w:spacing w:line="260" w:lineRule="exact"/>
              <w:jc w:val="center"/>
              <w:rPr>
                <w:rFonts w:hint="default" w:ascii="方正书宋简体" w:eastAsia="方正书宋简体"/>
                <w:sz w:val="24"/>
                <w:lang w:val="en-US" w:eastAsia="zh-CN"/>
              </w:rPr>
            </w:pPr>
            <w:r>
              <w:rPr>
                <w:rFonts w:hint="eastAsia" w:ascii="方正书宋简体" w:eastAsia="方正书宋简体"/>
                <w:sz w:val="24"/>
                <w:lang w:val="en-US" w:eastAsia="zh-CN"/>
              </w:rPr>
              <w:t>2019年</w:t>
            </w:r>
          </w:p>
        </w:tc>
        <w:tc>
          <w:tcPr>
            <w:tcW w:w="1635" w:type="dxa"/>
            <w:vAlign w:val="center"/>
          </w:tcPr>
          <w:p>
            <w:pPr>
              <w:spacing w:line="260" w:lineRule="exact"/>
              <w:jc w:val="center"/>
              <w:rPr>
                <w:rFonts w:hint="default" w:ascii="方正书宋简体" w:eastAsia="方正书宋简体"/>
                <w:sz w:val="24"/>
                <w:lang w:val="en-US" w:eastAsia="zh-CN"/>
              </w:rPr>
            </w:pPr>
            <w:r>
              <w:rPr>
                <w:rFonts w:hint="eastAsia" w:ascii="方正书宋简体" w:eastAsia="方正书宋简体"/>
                <w:sz w:val="24"/>
                <w:lang w:val="en-US" w:eastAsia="zh-CN"/>
              </w:rPr>
              <w:t>2020年</w:t>
            </w:r>
          </w:p>
        </w:tc>
        <w:tc>
          <w:tcPr>
            <w:tcW w:w="1672" w:type="dxa"/>
            <w:gridSpan w:val="2"/>
            <w:vAlign w:val="center"/>
          </w:tcPr>
          <w:p>
            <w:pPr>
              <w:spacing w:line="260" w:lineRule="exact"/>
              <w:jc w:val="center"/>
              <w:rPr>
                <w:rFonts w:hint="eastAsia" w:ascii="方正书宋简体" w:eastAsia="方正书宋简体"/>
                <w:sz w:val="24"/>
                <w:lang w:val="en-US" w:eastAsia="zh-CN"/>
              </w:rPr>
            </w:pPr>
            <w:r>
              <w:rPr>
                <w:rFonts w:hint="eastAsia" w:ascii="方正书宋简体" w:eastAsia="方正书宋简体"/>
                <w:sz w:val="24"/>
                <w:lang w:val="en-US" w:eastAsia="zh-CN"/>
              </w:rPr>
              <w:t>2021年</w:t>
            </w:r>
          </w:p>
        </w:tc>
        <w:tc>
          <w:tcPr>
            <w:tcW w:w="1672" w:type="dxa"/>
            <w:vAlign w:val="center"/>
          </w:tcPr>
          <w:p>
            <w:pPr>
              <w:spacing w:line="260" w:lineRule="exact"/>
              <w:jc w:val="center"/>
              <w:rPr>
                <w:rFonts w:hint="default" w:ascii="方正书宋简体" w:eastAsia="方正书宋简体"/>
                <w:sz w:val="24"/>
                <w:lang w:val="en-US" w:eastAsia="zh-CN"/>
              </w:rPr>
            </w:pPr>
            <w:r>
              <w:rPr>
                <w:rFonts w:hint="eastAsia" w:ascii="方正书宋简体" w:eastAsia="方正书宋简体"/>
                <w:sz w:val="24"/>
                <w:lang w:val="en-US" w:eastAsia="zh-CN"/>
              </w:rPr>
              <w:t>2022年</w:t>
            </w:r>
          </w:p>
        </w:tc>
        <w:tc>
          <w:tcPr>
            <w:tcW w:w="3346" w:type="dxa"/>
            <w:gridSpan w:val="4"/>
            <w:vAlign w:val="center"/>
          </w:tcPr>
          <w:p>
            <w:pPr>
              <w:spacing w:line="260" w:lineRule="exact"/>
              <w:jc w:val="center"/>
              <w:rPr>
                <w:rFonts w:hint="default" w:ascii="方正书宋简体" w:eastAsia="方正书宋简体"/>
                <w:sz w:val="24"/>
                <w:lang w:val="en-US" w:eastAsia="zh-CN"/>
              </w:rPr>
            </w:pPr>
            <w:r>
              <w:rPr>
                <w:rFonts w:hint="eastAsia" w:ascii="方正书宋简体" w:eastAsia="方正书宋简体"/>
                <w:sz w:val="24"/>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spacing w:line="260" w:lineRule="exact"/>
              <w:jc w:val="center"/>
              <w:rPr>
                <w:rFonts w:hint="eastAsia" w:ascii="方正书宋简体" w:eastAsia="方正书宋简体"/>
                <w:sz w:val="24"/>
                <w:lang w:val="en-US" w:eastAsia="zh-CN"/>
              </w:rPr>
            </w:pPr>
            <w:r>
              <w:rPr>
                <w:rFonts w:hint="eastAsia" w:ascii="方正书宋简体" w:eastAsia="方正书宋简体"/>
                <w:sz w:val="24"/>
                <w:lang w:val="en-US" w:eastAsia="zh-CN"/>
              </w:rPr>
              <w:t>合格</w:t>
            </w:r>
          </w:p>
        </w:tc>
        <w:tc>
          <w:tcPr>
            <w:tcW w:w="1635" w:type="dxa"/>
            <w:gridSpan w:val="2"/>
            <w:vAlign w:val="center"/>
          </w:tcPr>
          <w:p>
            <w:pPr>
              <w:spacing w:line="260" w:lineRule="exact"/>
              <w:jc w:val="center"/>
              <w:rPr>
                <w:rFonts w:hint="default" w:ascii="方正书宋简体" w:eastAsia="方正书宋简体"/>
                <w:sz w:val="24"/>
                <w:lang w:val="en-US" w:eastAsia="zh-CN"/>
              </w:rPr>
            </w:pPr>
            <w:r>
              <w:rPr>
                <w:rFonts w:hint="eastAsia" w:ascii="方正书宋简体" w:eastAsia="方正书宋简体"/>
                <w:sz w:val="24"/>
                <w:lang w:val="en-US" w:eastAsia="zh-CN"/>
              </w:rPr>
              <w:t>优秀</w:t>
            </w:r>
          </w:p>
        </w:tc>
        <w:tc>
          <w:tcPr>
            <w:tcW w:w="1635" w:type="dxa"/>
            <w:vAlign w:val="center"/>
          </w:tcPr>
          <w:p>
            <w:pPr>
              <w:spacing w:line="260" w:lineRule="exact"/>
              <w:jc w:val="center"/>
              <w:rPr>
                <w:rFonts w:hint="default" w:ascii="方正书宋简体" w:eastAsia="方正书宋简体"/>
                <w:sz w:val="24"/>
                <w:lang w:val="en-US" w:eastAsia="zh-CN"/>
              </w:rPr>
            </w:pPr>
            <w:r>
              <w:rPr>
                <w:rFonts w:hint="eastAsia" w:ascii="方正书宋简体" w:eastAsia="方正书宋简体"/>
                <w:sz w:val="24"/>
                <w:lang w:val="en-US" w:eastAsia="zh-CN"/>
              </w:rPr>
              <w:t>优秀</w:t>
            </w:r>
          </w:p>
        </w:tc>
        <w:tc>
          <w:tcPr>
            <w:tcW w:w="1672" w:type="dxa"/>
            <w:gridSpan w:val="2"/>
            <w:vAlign w:val="center"/>
          </w:tcPr>
          <w:p>
            <w:pPr>
              <w:spacing w:line="260" w:lineRule="exact"/>
              <w:jc w:val="center"/>
              <w:rPr>
                <w:rFonts w:hint="eastAsia" w:ascii="方正书宋简体" w:eastAsia="方正书宋简体"/>
                <w:sz w:val="24"/>
                <w:lang w:val="en-US" w:eastAsia="zh-CN"/>
              </w:rPr>
            </w:pPr>
            <w:r>
              <w:rPr>
                <w:rFonts w:hint="eastAsia" w:ascii="方正书宋简体" w:eastAsia="方正书宋简体"/>
                <w:sz w:val="24"/>
                <w:lang w:val="en-US" w:eastAsia="zh-CN"/>
              </w:rPr>
              <w:t>优秀</w:t>
            </w:r>
          </w:p>
        </w:tc>
        <w:tc>
          <w:tcPr>
            <w:tcW w:w="1672" w:type="dxa"/>
            <w:vAlign w:val="center"/>
          </w:tcPr>
          <w:p>
            <w:pPr>
              <w:spacing w:line="260" w:lineRule="exact"/>
              <w:jc w:val="center"/>
              <w:rPr>
                <w:rFonts w:hint="default" w:ascii="方正书宋简体" w:eastAsia="方正书宋简体"/>
                <w:sz w:val="24"/>
                <w:lang w:val="en-US" w:eastAsia="zh-CN"/>
              </w:rPr>
            </w:pPr>
            <w:r>
              <w:rPr>
                <w:rFonts w:hint="eastAsia" w:ascii="方正书宋简体" w:eastAsia="方正书宋简体"/>
                <w:sz w:val="24"/>
                <w:lang w:val="en-US" w:eastAsia="zh-CN"/>
              </w:rPr>
              <w:t>优秀</w:t>
            </w:r>
          </w:p>
        </w:tc>
        <w:tc>
          <w:tcPr>
            <w:tcW w:w="3346" w:type="dxa"/>
            <w:gridSpan w:val="4"/>
            <w:vAlign w:val="center"/>
          </w:tcPr>
          <w:p>
            <w:pPr>
              <w:spacing w:line="260" w:lineRule="exact"/>
              <w:jc w:val="center"/>
              <w:rPr>
                <w:rFonts w:hint="default" w:ascii="方正书宋简体" w:eastAsia="方正书宋简体"/>
                <w:sz w:val="24"/>
                <w:lang w:val="en-US" w:eastAsia="zh-CN"/>
              </w:rPr>
            </w:pPr>
            <w:r>
              <w:rPr>
                <w:rFonts w:hint="eastAsia" w:ascii="方正书宋简体" w:eastAsia="方正书宋简体"/>
                <w:sz w:val="24"/>
                <w:lang w:val="en-US" w:eastAsia="zh-CN"/>
              </w:rPr>
              <w:t>2017年 优秀</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keepNext w:val="0"/>
              <w:keepLines w:val="0"/>
              <w:widowControl/>
              <w:suppressLineNumbers w:val="0"/>
              <w:spacing w:line="360" w:lineRule="auto"/>
              <w:ind w:firstLine="360" w:firstLineChars="200"/>
              <w:jc w:val="left"/>
              <w:rPr>
                <w:rFonts w:hint="default"/>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担任过多个培训班班主任，关心关爱每一个学生。按照开放大学集教学、管理、服务于一身的教育规律和“三全育人”理念，将全程育育人，全方位育人，全员育人落实成人教育教学的每一个环节，为学生做好服务工作。与学生建立平等、友好、和谐、相互促进关系，把学生学员们当成朋友，真诚交流、互相学习，将专业学习、自身经验等，尽最大努力影响他们向上向善。立足于立德树人，以身作则，自己积极参加课程思政和教学比赛各类活动的同时，指导学生积极参加课程思政教学设计比赛活动、教学比赛活动，将立德树人理念、职业道德素养、传统文化、家国情怀、红色文化、社会主义核心价值观融入到学生的学生与今后的工作当中。2019年担任省培计划”高中教师新课程新高考网络研修(S206)辅导教师；2021年8月至2022年8月担任湖南开放大学校承办的“湖南省乡村教师专业适岗培训项目”辅导教师；2021-2022年担任由湖南开放大学承办的“湖南省乡村教师专业适岗培训项目”辅导教师。2023年担任湖南开放大学承办的“湖南省乡村教师专业适岗培训项目”辅导教师。2022年指导学生黄熙媛在国家开放大学学前教育专业学生优秀实践作品征集活动获得二等奖。2023年指导学生何玉姣积极参加国家开放大学关于举办第二届小学教育专业学生优秀教学案例评选活动；指导学生何玉姣、汤文婷积极参加国家开放大学第二届小学教育专业学生优秀教学案例评选；指导学生黄熙媛积极参加国家开放大学第二届学前教育专业学生幼儿集体活动优秀案例评选和国家开放大学学前教育专业学生幼儿园优秀游戏活动案例征集评选活动。</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6"/>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506"/>
        <w:gridCol w:w="1986"/>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pPr>
              <w:numPr>
                <w:ilvl w:val="0"/>
                <w:numId w:val="0"/>
              </w:numPr>
              <w:jc w:val="left"/>
              <w:rPr>
                <w:rFonts w:hint="eastAsia"/>
                <w:vertAlign w:val="baseline"/>
                <w:lang w:val="en-US" w:eastAsia="zh-CN"/>
              </w:rPr>
            </w:pPr>
            <w:r>
              <w:rPr>
                <w:rFonts w:hint="eastAsia"/>
                <w:vertAlign w:val="baseline"/>
                <w:lang w:val="en-US" w:eastAsia="zh-CN"/>
              </w:rPr>
              <w:t>1.郴州市市直教育系统优秀共产党员,郴州市教育局党组,2017年；</w:t>
            </w:r>
          </w:p>
          <w:p>
            <w:pPr>
              <w:numPr>
                <w:ilvl w:val="0"/>
                <w:numId w:val="0"/>
              </w:numPr>
              <w:jc w:val="left"/>
              <w:rPr>
                <w:rFonts w:hint="eastAsia"/>
                <w:vertAlign w:val="baseline"/>
                <w:lang w:val="en-US" w:eastAsia="zh-CN"/>
              </w:rPr>
            </w:pPr>
            <w:r>
              <w:rPr>
                <w:rFonts w:hint="eastAsia"/>
                <w:vertAlign w:val="baseline"/>
                <w:lang w:val="en-US" w:eastAsia="zh-CN"/>
              </w:rPr>
              <w:t>2.2018年度校优秀党务工作者,郴州广播电视大学,2019年；</w:t>
            </w:r>
          </w:p>
          <w:p>
            <w:pPr>
              <w:numPr>
                <w:ilvl w:val="0"/>
                <w:numId w:val="0"/>
              </w:numPr>
              <w:jc w:val="left"/>
              <w:rPr>
                <w:rFonts w:hint="eastAsia"/>
                <w:vertAlign w:val="baseline"/>
                <w:lang w:val="en-US" w:eastAsia="zh-CN"/>
              </w:rPr>
            </w:pPr>
            <w:r>
              <w:rPr>
                <w:rFonts w:hint="eastAsia"/>
                <w:vertAlign w:val="baseline"/>
                <w:lang w:val="en-US" w:eastAsia="zh-CN"/>
              </w:rPr>
              <w:t>3.郴州市市直教育系统优秀党务工作者,中共郴州市教育局委员会,2019年；</w:t>
            </w:r>
          </w:p>
          <w:p>
            <w:pPr>
              <w:numPr>
                <w:ilvl w:val="0"/>
                <w:numId w:val="0"/>
              </w:numPr>
              <w:jc w:val="left"/>
              <w:rPr>
                <w:rFonts w:hint="eastAsia"/>
                <w:vertAlign w:val="baseline"/>
                <w:lang w:val="en-US" w:eastAsia="zh-CN"/>
              </w:rPr>
            </w:pPr>
            <w:r>
              <w:rPr>
                <w:rFonts w:hint="eastAsia"/>
                <w:vertAlign w:val="baseline"/>
                <w:lang w:val="en-US" w:eastAsia="zh-CN"/>
              </w:rPr>
              <w:t>4.2021年度学校优秀共产党员,中共郴州开放大学委员会,2022年；</w:t>
            </w:r>
          </w:p>
          <w:p>
            <w:pPr>
              <w:numPr>
                <w:ilvl w:val="0"/>
                <w:numId w:val="0"/>
              </w:numPr>
              <w:jc w:val="left"/>
              <w:rPr>
                <w:rFonts w:hint="eastAsia"/>
                <w:vertAlign w:val="baseline"/>
                <w:lang w:val="en-US" w:eastAsia="zh-CN"/>
              </w:rPr>
            </w:pPr>
            <w:r>
              <w:rPr>
                <w:rFonts w:hint="eastAsia"/>
                <w:vertAlign w:val="baseline"/>
                <w:lang w:val="en-US" w:eastAsia="zh-CN"/>
              </w:rPr>
              <w:t>5.2022年度学校优秀共产党员,中共郴州开放大学委员会,2023年；</w:t>
            </w:r>
          </w:p>
          <w:p>
            <w:pPr>
              <w:numPr>
                <w:ilvl w:val="0"/>
                <w:numId w:val="0"/>
              </w:numPr>
              <w:jc w:val="left"/>
              <w:rPr>
                <w:rFonts w:hint="eastAsia"/>
                <w:vertAlign w:val="baseline"/>
                <w:lang w:val="en-US" w:eastAsia="zh-CN"/>
              </w:rPr>
            </w:pPr>
            <w:r>
              <w:rPr>
                <w:rFonts w:hint="eastAsia"/>
                <w:vertAlign w:val="baseline"/>
                <w:lang w:val="en-US" w:eastAsia="zh-CN"/>
              </w:rPr>
              <w:t>6.2017年度湖南省国家中小学教师资格考试(面试)“优秀考务工作者”,湖南省教师资格中心,2018年；</w:t>
            </w:r>
          </w:p>
          <w:p>
            <w:pPr>
              <w:numPr>
                <w:ilvl w:val="0"/>
                <w:numId w:val="0"/>
              </w:numPr>
              <w:jc w:val="left"/>
              <w:rPr>
                <w:rFonts w:hint="eastAsia"/>
                <w:vertAlign w:val="baseline"/>
                <w:lang w:val="en-US" w:eastAsia="zh-CN"/>
              </w:rPr>
            </w:pPr>
            <w:r>
              <w:rPr>
                <w:rFonts w:hint="eastAsia"/>
                <w:vertAlign w:val="baseline"/>
                <w:lang w:val="en-US" w:eastAsia="zh-CN"/>
              </w:rPr>
              <w:t>7.2018年度湖南省中小学教师资格考试(面试)“优秀考务工作者”,湖南省中小学教师发展中心,2019年；</w:t>
            </w:r>
          </w:p>
          <w:p>
            <w:pPr>
              <w:numPr>
                <w:ilvl w:val="0"/>
                <w:numId w:val="0"/>
              </w:numPr>
              <w:jc w:val="left"/>
              <w:rPr>
                <w:rFonts w:hint="eastAsia"/>
                <w:vertAlign w:val="baseline"/>
                <w:lang w:val="en-US" w:eastAsia="zh-CN"/>
              </w:rPr>
            </w:pPr>
            <w:r>
              <w:rPr>
                <w:rFonts w:hint="eastAsia"/>
                <w:vertAlign w:val="baseline"/>
                <w:lang w:val="en-US" w:eastAsia="zh-CN"/>
              </w:rPr>
              <w:t>8.中国网，平凡成就伟大，用爱铸就师魂——郴州开放大学 刘玉立，2023年；</w:t>
            </w:r>
          </w:p>
          <w:p>
            <w:pPr>
              <w:numPr>
                <w:ilvl w:val="0"/>
                <w:numId w:val="0"/>
              </w:numPr>
              <w:jc w:val="left"/>
              <w:rPr>
                <w:rFonts w:hint="default"/>
                <w:sz w:val="21"/>
                <w:szCs w:val="21"/>
                <w:lang w:val="en-US" w:eastAsia="zh-CN"/>
              </w:rPr>
            </w:pPr>
            <w:r>
              <w:rPr>
                <w:rFonts w:hint="eastAsia"/>
                <w:vertAlign w:val="baseline"/>
                <w:lang w:val="en-US" w:eastAsia="zh-CN"/>
              </w:rPr>
              <w:t>9.红网，刘玉立：从“心”出发，做“有温度、有深度、有高度”的教育工作者,2023年。</w:t>
            </w: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教教育教学</w:t>
            </w:r>
          </w:p>
        </w:tc>
        <w:tc>
          <w:tcPr>
            <w:tcW w:w="5814"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2"/>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vertAlign w:val="baseline"/>
                <w:lang w:val="en-US" w:eastAsia="zh-CN"/>
              </w:rPr>
            </w:pPr>
            <w:r>
              <w:rPr>
                <w:rFonts w:hint="eastAsia"/>
                <w:vertAlign w:val="baseline"/>
                <w:lang w:val="en-US" w:eastAsia="zh-CN"/>
              </w:rPr>
              <w:t>1.任教课程情况：任现职以来系统开设《教育学》《比较初等教育》《课程与教学论》《教育研究方法》《学前教育原理》《学前教育史》《现代教育原理》《现代教育思想》《美学与美育》《创新教学》《现代教师学导论》《管理心理学》《实用英语（1）》《实用英语（2）》《社会学概论》《 课堂提问与引导》等课程；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vertAlign w:val="baseline"/>
                <w:lang w:val="en-US" w:eastAsia="zh-CN"/>
              </w:rPr>
            </w:pPr>
            <w:r>
              <w:rPr>
                <w:rFonts w:hint="eastAsia"/>
                <w:vertAlign w:val="baseline"/>
                <w:lang w:val="en-US" w:eastAsia="zh-CN"/>
              </w:rPr>
              <w:t>2.班主任等学生思想教育、管理工作情况：2019年担任省培计划”高中教师新课程新高考网络研修(S206)辅导教师；2021年8月至2022年8月担任湖南开放大学校承办的“湖南省乡村教师专业适岗培训项目”辅导教师；2021-2022年担任由湖南开放大学承办的“湖南省乡村教师专业适岗培训项目”辅导教师。2023年担任湖南开放大学承办的“湖南省乡村教师专业适岗培训项目”辅导教师；2022年指导学生黄熙媛在国家开放大学学前教育专业学生优秀实践作品征集活动获得二等奖。2023年指导学生何玉姣积极参加国家开放大学关于举办第二届小学教育专业学生优秀教学案例评选活动；指导学生何玉姣、汤文婷积极参加国家开放大学第二届小学教育专业学生优秀教学案例评选；指导学生黄熙媛积极参加国家开放大学第二届学前教育专业学生幼儿集体活动优秀案例评选和国家开放大学学前教育专业学生幼儿园优秀游戏活动案例征集评选活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vertAlign w:val="baseline"/>
                <w:lang w:val="en-US" w:eastAsia="zh-CN"/>
              </w:rPr>
            </w:pPr>
            <w:r>
              <w:rPr>
                <w:rFonts w:hint="eastAsia"/>
                <w:vertAlign w:val="baseline"/>
                <w:lang w:val="en-US" w:eastAsia="zh-CN"/>
              </w:rPr>
              <w:t>3.指导青年教师教育教学情况：</w:t>
            </w:r>
            <w:r>
              <w:rPr>
                <w:rFonts w:hint="eastAsia"/>
                <w:color w:val="000000"/>
                <w:sz w:val="21"/>
                <w:szCs w:val="21"/>
                <w:lang w:val="en-US" w:eastAsia="zh-CN"/>
              </w:rPr>
              <w:t>指导青年老师何巧参加2022年参加湖南开放大学首届思想政治理论课教学展示活动获得一等奖，参加2022年湖南开放大学课程思政建设成果比赛获得三等奖，参加2023年郴州市教育教学优秀论文评选活动获得三等，指导年轻教师朱静快速成长为业务骨干，2019年被评为市直教育系统优秀共产党员，2020年评委省级专业技术人员继续教育基地培训先进个人，2022年度、2023年度评为湖南省社区教育优秀教育工作者，在2022年湖南开放大学教育类专业课程思政优秀教学设计方案比赛中获得三等奖。</w:t>
            </w:r>
          </w:p>
          <w:p>
            <w:pPr>
              <w:jc w:val="left"/>
              <w:rPr>
                <w:rFonts w:hint="default"/>
                <w:vertAlign w:val="baseline"/>
                <w:lang w:val="en-US" w:eastAsia="zh-CN"/>
              </w:rPr>
            </w:pPr>
          </w:p>
        </w:tc>
        <w:tc>
          <w:tcPr>
            <w:tcW w:w="1506" w:type="dxa"/>
            <w:vAlign w:val="center"/>
          </w:tcPr>
          <w:p>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pPr>
              <w:ind w:firstLine="420" w:firstLineChars="200"/>
              <w:jc w:val="both"/>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jc w:val="center"/>
              <w:rPr>
                <w:rFonts w:hint="eastAsia"/>
              </w:rPr>
            </w:pPr>
            <w:r>
              <w:rPr>
                <w:rFonts w:hint="eastAsia"/>
              </w:rPr>
              <w:t>2018年度</w:t>
            </w:r>
          </w:p>
          <w:p>
            <w:pPr>
              <w:jc w:val="center"/>
              <w:rPr>
                <w:rFonts w:hint="eastAsia"/>
              </w:rPr>
            </w:pPr>
          </w:p>
          <w:p>
            <w:pPr>
              <w:jc w:val="center"/>
              <w:rPr>
                <w:rFonts w:hint="eastAsia"/>
              </w:rPr>
            </w:pPr>
            <w:r>
              <w:rPr>
                <w:rFonts w:hint="eastAsia"/>
              </w:rPr>
              <w:t>2019年度</w:t>
            </w:r>
          </w:p>
          <w:p>
            <w:pPr>
              <w:jc w:val="center"/>
              <w:rPr>
                <w:rFonts w:hint="eastAsia"/>
              </w:rPr>
            </w:pPr>
          </w:p>
          <w:p>
            <w:pPr>
              <w:jc w:val="center"/>
              <w:rPr>
                <w:rFonts w:hint="eastAsia"/>
              </w:rPr>
            </w:pPr>
            <w:r>
              <w:rPr>
                <w:rFonts w:hint="eastAsia"/>
              </w:rPr>
              <w:t>2020年度</w:t>
            </w:r>
          </w:p>
          <w:p>
            <w:pPr>
              <w:jc w:val="center"/>
              <w:rPr>
                <w:rFonts w:hint="eastAsia"/>
              </w:rPr>
            </w:pPr>
          </w:p>
          <w:p>
            <w:pPr>
              <w:jc w:val="center"/>
              <w:rPr>
                <w:rFonts w:hint="eastAsia"/>
              </w:rPr>
            </w:pPr>
            <w:r>
              <w:rPr>
                <w:rFonts w:hint="eastAsia"/>
              </w:rPr>
              <w:t>2021年度</w:t>
            </w:r>
          </w:p>
          <w:p>
            <w:pPr>
              <w:jc w:val="center"/>
              <w:rPr>
                <w:rFonts w:hint="eastAsia"/>
              </w:rPr>
            </w:pPr>
          </w:p>
          <w:p>
            <w:pPr>
              <w:jc w:val="center"/>
            </w:pPr>
            <w:r>
              <w:rPr>
                <w:rFonts w:hint="eastAsia"/>
              </w:rPr>
              <w:t>2022年度</w:t>
            </w:r>
          </w:p>
        </w:tc>
        <w:tc>
          <w:tcPr>
            <w:tcW w:w="1986" w:type="dxa"/>
            <w:vAlign w:val="center"/>
          </w:tcPr>
          <w:p>
            <w:pPr>
              <w:ind w:firstLine="420" w:firstLineChars="200"/>
              <w:jc w:val="center"/>
              <w:rPr>
                <w:rFonts w:hint="eastAsia"/>
              </w:rPr>
            </w:pPr>
            <w:r>
              <w:rPr>
                <w:rFonts w:hint="eastAsia"/>
              </w:rPr>
              <w:t>432</w:t>
            </w:r>
          </w:p>
          <w:p>
            <w:pPr>
              <w:ind w:firstLine="420" w:firstLineChars="200"/>
              <w:jc w:val="center"/>
              <w:rPr>
                <w:rFonts w:hint="eastAsia"/>
              </w:rPr>
            </w:pPr>
          </w:p>
          <w:p>
            <w:pPr>
              <w:ind w:firstLine="420" w:firstLineChars="200"/>
              <w:jc w:val="center"/>
              <w:rPr>
                <w:rFonts w:hint="eastAsia"/>
              </w:rPr>
            </w:pPr>
            <w:r>
              <w:rPr>
                <w:rFonts w:hint="eastAsia"/>
              </w:rPr>
              <w:t>432</w:t>
            </w:r>
          </w:p>
          <w:p>
            <w:pPr>
              <w:ind w:firstLine="420" w:firstLineChars="200"/>
              <w:jc w:val="center"/>
              <w:rPr>
                <w:rFonts w:hint="eastAsia"/>
              </w:rPr>
            </w:pPr>
          </w:p>
          <w:p>
            <w:pPr>
              <w:ind w:firstLine="420" w:firstLineChars="200"/>
              <w:jc w:val="center"/>
              <w:rPr>
                <w:rFonts w:hint="eastAsia"/>
              </w:rPr>
            </w:pPr>
            <w:r>
              <w:rPr>
                <w:rFonts w:hint="eastAsia"/>
              </w:rPr>
              <w:t>432</w:t>
            </w:r>
          </w:p>
          <w:p>
            <w:pPr>
              <w:ind w:firstLine="420" w:firstLineChars="200"/>
              <w:jc w:val="center"/>
              <w:rPr>
                <w:rFonts w:hint="eastAsia"/>
              </w:rPr>
            </w:pPr>
          </w:p>
          <w:p>
            <w:pPr>
              <w:ind w:firstLine="420" w:firstLineChars="200"/>
              <w:jc w:val="center"/>
              <w:rPr>
                <w:rFonts w:hint="eastAsia"/>
              </w:rPr>
            </w:pPr>
            <w:r>
              <w:rPr>
                <w:rFonts w:hint="eastAsia"/>
              </w:rPr>
              <w:t>472</w:t>
            </w:r>
          </w:p>
          <w:p>
            <w:pPr>
              <w:ind w:firstLine="420" w:firstLineChars="200"/>
              <w:jc w:val="center"/>
              <w:rPr>
                <w:rFonts w:hint="eastAsia"/>
              </w:rPr>
            </w:pPr>
          </w:p>
          <w:p>
            <w:pPr>
              <w:ind w:firstLine="420" w:firstLineChars="200"/>
              <w:jc w:val="center"/>
            </w:pPr>
            <w:r>
              <w:rPr>
                <w:rFonts w:hint="eastAsia"/>
              </w:rPr>
              <w:t>432</w:t>
            </w:r>
          </w:p>
        </w:tc>
        <w:tc>
          <w:tcPr>
            <w:tcW w:w="2272" w:type="dxa"/>
            <w:vAlign w:val="center"/>
          </w:tcPr>
          <w:p>
            <w:pPr>
              <w:ind w:firstLine="420" w:firstLineChars="200"/>
              <w:jc w:val="center"/>
              <w:rPr>
                <w:rFonts w:hint="eastAsia"/>
                <w:lang w:val="en-US" w:eastAsia="zh-CN"/>
              </w:rPr>
            </w:pPr>
            <w:r>
              <w:rPr>
                <w:rFonts w:hint="eastAsia"/>
                <w:lang w:val="en-US" w:eastAsia="zh-CN"/>
              </w:rPr>
              <w:t>18</w:t>
            </w:r>
          </w:p>
          <w:p>
            <w:pPr>
              <w:ind w:firstLine="420" w:firstLineChars="200"/>
              <w:jc w:val="center"/>
              <w:rPr>
                <w:rFonts w:hint="eastAsia"/>
                <w:lang w:val="en-US" w:eastAsia="zh-CN"/>
              </w:rPr>
            </w:pPr>
          </w:p>
          <w:p>
            <w:pPr>
              <w:ind w:firstLine="420" w:firstLineChars="200"/>
              <w:jc w:val="center"/>
              <w:rPr>
                <w:rFonts w:hint="eastAsia"/>
                <w:lang w:val="en-US" w:eastAsia="zh-CN"/>
              </w:rPr>
            </w:pPr>
            <w:r>
              <w:rPr>
                <w:rFonts w:hint="eastAsia"/>
                <w:lang w:val="en-US" w:eastAsia="zh-CN"/>
              </w:rPr>
              <w:t>18</w:t>
            </w:r>
          </w:p>
          <w:p>
            <w:pPr>
              <w:ind w:firstLine="420" w:firstLineChars="200"/>
              <w:jc w:val="center"/>
              <w:rPr>
                <w:rFonts w:hint="eastAsia"/>
                <w:lang w:val="en-US" w:eastAsia="zh-CN"/>
              </w:rPr>
            </w:pPr>
          </w:p>
          <w:p>
            <w:pPr>
              <w:ind w:firstLine="420" w:firstLineChars="200"/>
              <w:jc w:val="center"/>
              <w:rPr>
                <w:rFonts w:hint="eastAsia"/>
                <w:lang w:val="en-US" w:eastAsia="zh-CN"/>
              </w:rPr>
            </w:pPr>
            <w:r>
              <w:rPr>
                <w:rFonts w:hint="eastAsia"/>
                <w:lang w:val="en-US" w:eastAsia="zh-CN"/>
              </w:rPr>
              <w:t>16</w:t>
            </w:r>
          </w:p>
          <w:p>
            <w:pPr>
              <w:ind w:firstLine="420" w:firstLineChars="200"/>
              <w:jc w:val="center"/>
              <w:rPr>
                <w:rFonts w:hint="eastAsia"/>
                <w:lang w:val="en-US" w:eastAsia="zh-CN"/>
              </w:rPr>
            </w:pPr>
          </w:p>
          <w:p>
            <w:pPr>
              <w:ind w:firstLine="420" w:firstLineChars="200"/>
              <w:jc w:val="center"/>
              <w:rPr>
                <w:rFonts w:hint="eastAsia"/>
                <w:lang w:val="en-US" w:eastAsia="zh-CN"/>
              </w:rPr>
            </w:pPr>
            <w:r>
              <w:rPr>
                <w:rFonts w:hint="eastAsia"/>
                <w:lang w:val="en-US" w:eastAsia="zh-CN"/>
              </w:rPr>
              <w:t>20</w:t>
            </w:r>
          </w:p>
          <w:p>
            <w:pPr>
              <w:ind w:firstLine="420" w:firstLineChars="200"/>
              <w:jc w:val="center"/>
              <w:rPr>
                <w:rFonts w:hint="eastAsia"/>
                <w:lang w:val="en-US" w:eastAsia="zh-CN"/>
              </w:rPr>
            </w:pPr>
          </w:p>
          <w:p>
            <w:pPr>
              <w:ind w:firstLine="420" w:firstLineChars="200"/>
              <w:jc w:val="center"/>
              <w:rPr>
                <w:rFonts w:hint="default"/>
                <w:lang w:val="en-US" w:eastAsia="zh-CN"/>
              </w:rPr>
            </w:pPr>
            <w:r>
              <w:rPr>
                <w:rFonts w:hint="eastAsia"/>
                <w:lang w:val="en-US" w:eastAsia="zh-CN"/>
              </w:rPr>
              <w:t>14</w:t>
            </w:r>
          </w:p>
        </w:tc>
        <w:tc>
          <w:tcPr>
            <w:tcW w:w="1643" w:type="dxa"/>
            <w:vAlign w:val="center"/>
          </w:tcPr>
          <w:p>
            <w:pPr>
              <w:ind w:firstLine="420" w:firstLineChars="200"/>
              <w:jc w:val="both"/>
              <w:rPr>
                <w:rFonts w:hint="default" w:eastAsiaTheme="minorEastAsia"/>
                <w:lang w:val="en-US" w:eastAsia="zh-CN"/>
              </w:rPr>
            </w:pPr>
            <w:r>
              <w:rPr>
                <w:rFonts w:hint="eastAsia"/>
                <w:lang w:val="en-US" w:eastAsia="zh-CN"/>
              </w:rPr>
              <w:t>2286</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6"/>
            <w:vAlign w:val="center"/>
          </w:tcPr>
          <w:p>
            <w:pPr>
              <w:spacing w:line="360" w:lineRule="auto"/>
              <w:jc w:val="left"/>
              <w:rPr>
                <w:rFonts w:hint="default"/>
                <w:color w:val="auto"/>
                <w:vertAlign w:val="baseline"/>
                <w:lang w:val="en-US" w:eastAsia="zh-CN"/>
              </w:rPr>
            </w:pPr>
            <w:r>
              <w:rPr>
                <w:rFonts w:hint="eastAsia"/>
                <w:color w:val="auto"/>
                <w:vertAlign w:val="baseline"/>
                <w:lang w:val="en-US" w:eastAsia="zh-CN"/>
              </w:rPr>
              <w:t>1.2018年1月，郴州开放大学开放教育学院教育团队教师岗位，满5年；</w:t>
            </w:r>
          </w:p>
          <w:p>
            <w:pPr>
              <w:spacing w:line="360" w:lineRule="auto"/>
              <w:jc w:val="left"/>
              <w:rPr>
                <w:rFonts w:hint="eastAsia"/>
                <w:vertAlign w:val="baseline"/>
                <w:lang w:val="en-US" w:eastAsia="zh-CN"/>
              </w:rPr>
            </w:pPr>
            <w:r>
              <w:rPr>
                <w:rFonts w:hint="eastAsia"/>
                <w:vertAlign w:val="baseline"/>
                <w:lang w:val="en-US" w:eastAsia="zh-CN"/>
              </w:rPr>
              <w:t>2.指导学生黄熙媛制作“红旗牌多功能汽车模型”获得国家开放大学国家开放大学关于征集学前教育专业学生优秀实践作品获得二等奖获优秀指导老师奖，排名第一，国家开放大学，2022年；</w:t>
            </w:r>
          </w:p>
          <w:p>
            <w:pPr>
              <w:spacing w:line="360" w:lineRule="auto"/>
              <w:jc w:val="left"/>
              <w:rPr>
                <w:rFonts w:hint="eastAsia"/>
                <w:vertAlign w:val="baseline"/>
                <w:lang w:val="en-US" w:eastAsia="zh-CN"/>
              </w:rPr>
            </w:pPr>
            <w:r>
              <w:rPr>
                <w:rFonts w:hint="eastAsia"/>
                <w:vertAlign w:val="baseline"/>
                <w:lang w:val="en-US" w:eastAsia="zh-CN"/>
              </w:rPr>
              <w:t>3.在郴州市教育教学优秀论文评审活动中获一等奖，排名第一，郴州市教育科学研究院，2023年；</w:t>
            </w:r>
          </w:p>
          <w:p>
            <w:pPr>
              <w:spacing w:line="360" w:lineRule="auto"/>
              <w:jc w:val="left"/>
              <w:rPr>
                <w:rFonts w:hint="eastAsia"/>
                <w:vertAlign w:val="baseline"/>
                <w:lang w:val="en-US" w:eastAsia="zh-CN"/>
              </w:rPr>
            </w:pPr>
            <w:r>
              <w:rPr>
                <w:rFonts w:hint="eastAsia"/>
                <w:vertAlign w:val="baseline"/>
                <w:lang w:val="en-US" w:eastAsia="zh-CN"/>
              </w:rPr>
              <w:t>4.在国家开放大学教育类专业课程思政优秀教学设计方案征集活动中获得二等奖，排名第一，国家开放大学，2022年；</w:t>
            </w:r>
          </w:p>
          <w:p>
            <w:pPr>
              <w:spacing w:line="360" w:lineRule="auto"/>
              <w:jc w:val="left"/>
              <w:rPr>
                <w:rFonts w:hint="eastAsia"/>
                <w:vertAlign w:val="baseline"/>
                <w:lang w:val="en-US" w:eastAsia="zh-CN"/>
              </w:rPr>
            </w:pPr>
            <w:r>
              <w:rPr>
                <w:rFonts w:hint="eastAsia"/>
                <w:vertAlign w:val="baseline"/>
                <w:lang w:val="en-US" w:eastAsia="zh-CN"/>
              </w:rPr>
              <w:t>5.在湖南开放大学教育类专业课程思政优秀教学设计方案比赛中获一等奖，排名第一，湖南开放大学，2022年；</w:t>
            </w:r>
          </w:p>
          <w:p>
            <w:pPr>
              <w:spacing w:line="360" w:lineRule="auto"/>
              <w:jc w:val="left"/>
              <w:rPr>
                <w:rFonts w:hint="eastAsia"/>
                <w:vertAlign w:val="baseline"/>
                <w:lang w:val="en-US" w:eastAsia="zh-CN"/>
              </w:rPr>
            </w:pPr>
            <w:r>
              <w:rPr>
                <w:rFonts w:hint="eastAsia"/>
                <w:vertAlign w:val="baseline"/>
                <w:lang w:val="en-US" w:eastAsia="zh-CN"/>
              </w:rPr>
              <w:t>6.在湖南开放大学经济管理类教师信息素养大赛中获二等奖，排名第一，湖南开放大学，2023年；</w:t>
            </w:r>
          </w:p>
          <w:p>
            <w:pPr>
              <w:spacing w:line="360" w:lineRule="auto"/>
              <w:jc w:val="left"/>
              <w:rPr>
                <w:rFonts w:hint="eastAsia"/>
                <w:vertAlign w:val="baseline"/>
                <w:lang w:val="en-US" w:eastAsia="zh-CN"/>
              </w:rPr>
            </w:pPr>
            <w:r>
              <w:rPr>
                <w:rFonts w:hint="eastAsia"/>
                <w:vertAlign w:val="baseline"/>
                <w:lang w:val="en-US" w:eastAsia="zh-CN"/>
              </w:rPr>
              <w:t>7.在湖南开放大学办学体系教师直播教学能力大赛中获优胜奖，排名第一，湖南开放大学，2023年；</w:t>
            </w:r>
          </w:p>
          <w:p>
            <w:pPr>
              <w:spacing w:line="360" w:lineRule="auto"/>
              <w:jc w:val="left"/>
              <w:rPr>
                <w:rFonts w:hint="eastAsia"/>
                <w:vertAlign w:val="baseline"/>
                <w:lang w:val="en-US" w:eastAsia="zh-CN"/>
              </w:rPr>
            </w:pPr>
            <w:r>
              <w:rPr>
                <w:rFonts w:hint="eastAsia"/>
                <w:vertAlign w:val="baseline"/>
                <w:lang w:val="en-US" w:eastAsia="zh-CN"/>
              </w:rPr>
              <w:t>8.在开放大学“书香展风采”阅读分享作品中获一等奖，排名第一，湖南开放大学图书馆，2023年；</w:t>
            </w:r>
          </w:p>
          <w:p>
            <w:pPr>
              <w:spacing w:line="360" w:lineRule="auto"/>
              <w:jc w:val="left"/>
              <w:rPr>
                <w:rFonts w:hint="eastAsia"/>
                <w:vertAlign w:val="baseline"/>
                <w:lang w:val="en-US" w:eastAsia="zh-CN"/>
              </w:rPr>
            </w:pPr>
            <w:r>
              <w:rPr>
                <w:rFonts w:hint="eastAsia"/>
                <w:vertAlign w:val="baseline"/>
                <w:lang w:val="en-US" w:eastAsia="zh-CN"/>
              </w:rPr>
              <w:t>9.在第二届湖南开放大学社区家庭教育普及基地讲解员大赛中获三等奖，排名第五，湖南开放大学，2023年；</w:t>
            </w:r>
          </w:p>
          <w:p>
            <w:pPr>
              <w:spacing w:line="360" w:lineRule="auto"/>
              <w:jc w:val="left"/>
              <w:rPr>
                <w:rFonts w:hint="eastAsia"/>
                <w:vertAlign w:val="baseline"/>
                <w:lang w:val="en-US" w:eastAsia="zh-CN"/>
              </w:rPr>
            </w:pPr>
            <w:r>
              <w:rPr>
                <w:rFonts w:hint="eastAsia"/>
                <w:vertAlign w:val="baseline"/>
                <w:lang w:val="en-US" w:eastAsia="zh-CN"/>
              </w:rPr>
              <w:t>10.在湖南开放大学课程思政建设成果评选活动中获得二等奖，排名第一，湖南开放大学，2023年；</w:t>
            </w:r>
          </w:p>
          <w:p>
            <w:pPr>
              <w:spacing w:line="360" w:lineRule="auto"/>
              <w:jc w:val="left"/>
              <w:rPr>
                <w:rFonts w:hint="default"/>
                <w:vertAlign w:val="baseline"/>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jc w:val="both"/>
              <w:rPr>
                <w:rFonts w:hint="eastAsia"/>
                <w:b w:val="0"/>
                <w:bCs w:val="0"/>
                <w:vertAlign w:val="baseline"/>
                <w:lang w:eastAsia="zh-CN"/>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1.中小学教师资格考试面试考官队伍建设现状调查研究，教育考试与评价，2022年1月，排名第一，一般刊物，学术认定期刊，第二批701号；</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2.美好理想与现实诉求——乡村振兴背景下对我国农村教育目的的理性反思，文教资料，2022年11月，排名第一，一般刊物，学术认定期刊，第一批2978号；</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3.乡村振兴背景下开放大学培育新型职业农民路径研究，农村经济与科技，2022年12月，排名第二，一般刊物，学术认定期刊，第一批4194号；</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4.中小学教师资格考试面试考官培训的有效性提升策略研究——以湖南省为例，广西教育学院学报，2023年2月，排名第一，一般刊物，学术认定期刊，第一批4766号（代表作</w:t>
            </w:r>
            <w:r>
              <w:rPr>
                <w:rFonts w:hint="eastAsia"/>
                <w:b w:val="0"/>
                <w:bCs w:val="0"/>
                <w:vertAlign w:val="baseline"/>
                <w:lang w:val="en-US" w:eastAsia="zh-CN"/>
              </w:rPr>
              <w:t>1</w:t>
            </w:r>
            <w:r>
              <w:rPr>
                <w:rFonts w:hint="eastAsia"/>
                <w:b w:val="0"/>
                <w:bCs w:val="0"/>
                <w:vertAlign w:val="baseline"/>
                <w:lang w:eastAsia="zh-CN"/>
              </w:rPr>
              <w:t>）；</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5.信息技术与中小学教育教学融合的理性反思，中国现代教育装备，2023年2月，排名第一，一般刊物，学术认定期刊，第一批1157号；</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6.乡村振兴战略下农村中小学教育师资均衡化发展对策，教书育人，2023年4月，排名第一，一般刊物，学术认定期刊，第一批2502号；</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7.乡村振兴背景下智能技术赋能青年教师专业发展研究，教育与装备研究，2023年6月，排名第一，一般刊物，学术认定期刊，第二批82号（代表作</w:t>
            </w:r>
            <w:r>
              <w:rPr>
                <w:rFonts w:hint="eastAsia"/>
                <w:b w:val="0"/>
                <w:bCs w:val="0"/>
                <w:vertAlign w:val="baseline"/>
                <w:lang w:val="en-US" w:eastAsia="zh-CN"/>
              </w:rPr>
              <w:t>2</w:t>
            </w:r>
            <w:r>
              <w:rPr>
                <w:rFonts w:hint="eastAsia"/>
                <w:b w:val="0"/>
                <w:bCs w:val="0"/>
                <w:vertAlign w:val="baseline"/>
                <w:lang w:eastAsia="zh-CN"/>
              </w:rPr>
              <w:t>）；</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8.中小学教师资格考试面试考官素质能力提升的对策研究，科教导刊，2023年6月，排名第一，一般刊物，学术认定期刊，第一批4324号；</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val="en-US" w:eastAsia="zh-CN"/>
              </w:rPr>
            </w:pPr>
            <w:r>
              <w:rPr>
                <w:rFonts w:hint="eastAsia"/>
                <w:b w:val="0"/>
                <w:bCs w:val="0"/>
                <w:vertAlign w:val="baseline"/>
                <w:lang w:val="en-US" w:eastAsia="zh-CN"/>
              </w:rPr>
              <w:t>9.幼儿园教师保教知识与能力教程，国家开放大学出版社，44197，参编，教材，（2021）第026081号；</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val="en-US" w:eastAsia="zh-CN"/>
              </w:rPr>
            </w:pPr>
            <w:r>
              <w:rPr>
                <w:rFonts w:hint="eastAsia"/>
                <w:b w:val="0"/>
                <w:bCs w:val="0"/>
                <w:vertAlign w:val="baseline"/>
                <w:lang w:val="en-US" w:eastAsia="zh-CN"/>
              </w:rPr>
              <w:t>10.该不该培养听话的孩子，论文，郴州市教育科学院，45047，排名第一，一等奖；</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val="en-US" w:eastAsia="zh-CN"/>
              </w:rPr>
            </w:pPr>
            <w:r>
              <w:rPr>
                <w:rFonts w:hint="eastAsia"/>
                <w:b w:val="0"/>
                <w:bCs w:val="0"/>
                <w:vertAlign w:val="baseline"/>
                <w:lang w:val="en-US" w:eastAsia="zh-CN"/>
              </w:rPr>
              <w:t>11.乡村振兴背景下开放大学培育新型职业农民路径研究，论文，郴州市社会科学成果评审委员会，45170，排名第四，二等奖。</w:t>
            </w:r>
          </w:p>
          <w:p>
            <w:pPr>
              <w:jc w:val="both"/>
              <w:rPr>
                <w:rFonts w:hint="eastAsia"/>
                <w:vertAlign w:val="baseline"/>
                <w:lang w:val="en-US" w:eastAsia="zh-CN"/>
              </w:rPr>
            </w:pPr>
          </w:p>
        </w:tc>
        <w:tc>
          <w:tcPr>
            <w:tcW w:w="871"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1"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1.中小学教师资格考试面试考官队伍建设研究——以郴州市为例，2019年12月，湖南省教育科学规划课题，一般自助，JF193733，结题，排名第一，</w:t>
            </w:r>
            <w:r>
              <w:rPr>
                <w:rFonts w:hint="eastAsia"/>
                <w:b w:val="0"/>
                <w:bCs w:val="0"/>
                <w:vertAlign w:val="baseline"/>
                <w:lang w:val="en-US" w:eastAsia="zh-CN"/>
              </w:rPr>
              <w:t>0.5万</w:t>
            </w:r>
            <w:r>
              <w:rPr>
                <w:rFonts w:hint="eastAsia"/>
                <w:b w:val="0"/>
                <w:bCs w:val="0"/>
                <w:vertAlign w:val="baseline"/>
                <w:lang w:eastAsia="zh-CN"/>
              </w:rPr>
              <w:t>；</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2.乡村振兴背景下乡村中小学教师补充机制研究，2023年2月，湖南省社会科学成果评审委员会，一般项目，XSP2023JYC053，在研，排名第一；</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3.信息时代乡村青年教师专业发展路径研究，2022年4月，郴州市社会科学规划领导小组办公室，一般项目，Czsskl2023049，结题，排名第一；</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4.教育信息化2.0下社区专职教师信息素养提升策略研究，2020年11月，湖南开放大学，青年项目，XDK2020-Q-5，结题，排名第一；</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5.乡村振兴背景下乡村青年教师专业发展困境与对策研究——以罗霄山郴州片区为例，2021年12月，湖南开放大学，自筹项目，XDK-2021-Z-10，结题，排名第一；</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6.基于教育信息化2.0下中小学教师信息素养培养策略研究，43617，湖南省教育科学规划课题，省级青年资助课题，XJK19QXX002，在研，排名第二；</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7.新形势下国家开放大学思想政治教育工作有效性的路径与策略研究--以郴州广播电视大学为例，2017年5月，湖南省教育科学规划课题，一般资助，XJK17BZXX002，在研，排名第三；</w:t>
            </w:r>
            <w:bookmarkStart w:id="0" w:name="_GoBack"/>
            <w:bookmarkEnd w:id="0"/>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8.AI+教育背景下开放大学文学课程自适应学习模式研究，2020年11月，湖南开放大学，青年项目，XDK2020-Q-2，在研，排名第二；</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9.基于半监督学习的开放教育在线学习行为研究，2020年9月，郴州市社会科学规划领导小组办公室，一般项目，Czsskl2019052，结题，排名第三；</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10.红色文化资源融入社区教育的实践研究，2021年5月，郴州市社会科学规划领导小组办公室，一般项目，Czsskl2021046，结题，排名第三；</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11.终身教育视野下乡村中学教师职业压力、职业倦怠及心理健康的关系及干预研究，2016年9月，湖南开放大学，一般项目，XDK2016-C-31，结题，排名第三；</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12.基于半监督学习的考试风险研究与预测，2020年11月，湖南开放大学，重点项目，XDK2020-A18，在研，排名第三；</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13.开放大学“双师型”教师核心能力构建及应用研究，2023年11月，湖南开放大学，自筹课题，XDK-2023-Z-9，在研，排名第三；</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14.乡村振兴背景下开放大学培育新型职业农民路径研究，2021年12月，湖南省社会科学成果评审委员会，一般项目，XSP22YBC024，结题，排名第三；</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vertAlign w:val="baseline"/>
                <w:lang w:eastAsia="zh-CN"/>
              </w:rPr>
            </w:pPr>
            <w:r>
              <w:rPr>
                <w:rFonts w:hint="eastAsia"/>
                <w:b w:val="0"/>
                <w:bCs w:val="0"/>
                <w:vertAlign w:val="baseline"/>
                <w:lang w:eastAsia="zh-CN"/>
              </w:rPr>
              <w:t>15.开放大学工商管理类专业设置及课程体系研究，2022年4月，郴州市社会科学规划领导小组办公室，一般项目，CZSSKL2022080，结题，排名第三；</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sz w:val="18"/>
                <w:szCs w:val="18"/>
                <w:lang w:eastAsia="zh-CN"/>
              </w:rPr>
            </w:pPr>
            <w:r>
              <w:rPr>
                <w:rFonts w:hint="eastAsia"/>
                <w:b w:val="0"/>
                <w:bCs w:val="0"/>
                <w:vertAlign w:val="baseline"/>
                <w:lang w:eastAsia="zh-CN"/>
              </w:rPr>
              <w:t>16.该不该培养听话的孩子，论文，郴州市教育科学院，2023年5月，排名第一，一等奖；</w:t>
            </w:r>
          </w:p>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vertAlign w:val="baseline"/>
                <w:lang w:val="en-US" w:eastAsia="zh-CN"/>
              </w:rPr>
            </w:pPr>
            <w:r>
              <w:rPr>
                <w:rFonts w:hint="eastAsia"/>
                <w:b w:val="0"/>
                <w:bCs w:val="0"/>
                <w:vertAlign w:val="baseline"/>
                <w:lang w:eastAsia="zh-CN"/>
              </w:rPr>
              <w:t>17.乡村振兴背景下开放大学培育新型职业农民路径研究，论文，郴州市社会科学成果评审委员会，2023年9月，排名第四，二等奖。</w:t>
            </w: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0"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6"/>
            <w:vAlign w:val="center"/>
          </w:tcPr>
          <w:p>
            <w:pPr>
              <w:spacing w:line="460" w:lineRule="exact"/>
              <w:ind w:firstLine="420" w:firstLineChars="200"/>
              <w:rPr>
                <w:rFonts w:hint="eastAsia" w:ascii="宋体" w:hAnsi="Times New Roman" w:eastAsia="宋体" w:cs="Times New Roman"/>
                <w:lang w:val="en-US" w:eastAsia="zh-CN"/>
              </w:rPr>
            </w:pPr>
            <w:r>
              <w:rPr>
                <w:rFonts w:hint="eastAsia" w:ascii="宋体" w:hAnsi="Times New Roman" w:eastAsia="宋体" w:cs="Times New Roman"/>
                <w:lang w:val="en-US" w:eastAsia="zh-CN"/>
              </w:rPr>
              <w:t>教育学原理专业硕士研究生，国家二级心理咨询师，湖南省中小学教师信息技术应用能力发展测评评审专家，在完成教育教学工作的同时，积极服务社会,服务基层一线。为中小学教师信息技术能力开展测评工作。2013—2019年主要负责协助市教育局教师工作科开展中小学教师资格认定、培训、考试、注册、师范生定向培养、特岗等工作。积极参与班主任工作，曾担任中小学教师资格证教育学和心理学培训班、心理健康辅导员培训班等培训班班主任，多年担任乡村教师专业适岗培训辅导教师，推动教学教研高质量发展。为基层组织人才培养学生上乡村社会学、管理心理学、实用英语等课程。积极开展乡村振兴背景下乡村教师、乡村青年教师专业发展、乡村中小学教师补充机制、教师资格面试考官等方面课题调查与研究，致力于培养乡村教育骨干力量，乡村振兴的主力军，为乡村振兴提供了有力的人才保障。</w:t>
            </w:r>
          </w:p>
          <w:p>
            <w:pPr>
              <w:spacing w:line="460" w:lineRule="exact"/>
              <w:ind w:firstLine="420" w:firstLineChars="200"/>
              <w:rPr>
                <w:rFonts w:hint="eastAsia"/>
                <w:vertAlign w:val="baseline"/>
                <w:lang w:val="en-US" w:eastAsia="zh-CN"/>
              </w:rPr>
            </w:pPr>
            <w:r>
              <w:rPr>
                <w:rFonts w:hint="eastAsia" w:ascii="宋体" w:hAnsi="Times New Roman" w:eastAsia="宋体" w:cs="Times New Roman"/>
                <w:lang w:val="en-US" w:eastAsia="zh-CN"/>
              </w:rPr>
              <w:t>2017年以来加入郴州市赤石片区协会理事会成员以来，积极参加奖学奖教活动和捐款活动，协会每年资助赤石片区当年考上大学的片区学子，为山区学子学习提供力所能及的帮助。</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pPr>
        <w:spacing w:line="280" w:lineRule="exact"/>
      </w:pPr>
      <w:r>
        <w:rPr>
          <w:sz w:val="24"/>
          <w:szCs w:val="32"/>
        </w:rPr>
        <w:t xml:space="preserve">公示结果：  </w:t>
      </w:r>
      <w:r>
        <w:rPr>
          <w:sz w:val="18"/>
          <w:szCs w:val="18"/>
        </w:rPr>
        <w:t xml:space="preserve">                    </w:t>
      </w:r>
      <w:r>
        <w:rPr>
          <w:sz w:val="24"/>
          <w:szCs w:val="32"/>
        </w:rPr>
        <w:t xml:space="preserve">    单位（公章）：                           单位审核责任人签名：                                        填表日期：        年    月    日</w:t>
      </w:r>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A8DF0F1F-BF0A-41F2-B8F6-EEAD10B560D8}"/>
  </w:font>
  <w:font w:name="方正书宋简体">
    <w:altName w:val="宋体"/>
    <w:panose1 w:val="00000000000000000000"/>
    <w:charset w:val="86"/>
    <w:family w:val="script"/>
    <w:pitch w:val="default"/>
    <w:sig w:usb0="00000000" w:usb1="00000000" w:usb2="00000010" w:usb3="00000000" w:csb0="00040000" w:csb1="00000000"/>
    <w:embedRegular r:id="rId2" w:fontKey="{04B23CA3-D5CA-4B50-9E6C-6B7EC15DCC43}"/>
  </w:font>
  <w:font w:name="方正公文小标宋">
    <w:panose1 w:val="02000500000000000000"/>
    <w:charset w:val="86"/>
    <w:family w:val="auto"/>
    <w:pitch w:val="default"/>
    <w:sig w:usb0="A00002BF" w:usb1="38CF7CFA" w:usb2="00000016" w:usb3="00000000" w:csb0="00040001" w:csb1="00000000"/>
    <w:embedRegular r:id="rId3" w:fontKey="{1B73F5AA-CCB5-458D-A0CA-3A34283A24C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郴州开放大学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刘玉立</w:t>
    </w:r>
    <w:r>
      <w:rPr>
        <w:rFonts w:hint="eastAsia"/>
        <w:sz w:val="30"/>
        <w:szCs w:val="30"/>
        <w:u w:val="none"/>
        <w:lang w:val="en-US" w:eastAsia="zh-CN"/>
      </w:rPr>
      <w:t xml:space="preserve">  申报职称：</w:t>
    </w:r>
    <w:r>
      <w:rPr>
        <w:rFonts w:hint="eastAsia"/>
        <w:sz w:val="30"/>
        <w:szCs w:val="30"/>
        <w:u w:val="single"/>
        <w:lang w:val="en-US" w:eastAsia="zh-CN"/>
      </w:rPr>
      <w:t>副教授</w:t>
    </w:r>
    <w:r>
      <w:rPr>
        <w:rFonts w:hint="eastAsia"/>
        <w:sz w:val="30"/>
        <w:szCs w:val="30"/>
        <w:u w:val="none"/>
        <w:lang w:val="en-US" w:eastAsia="zh-CN"/>
      </w:rPr>
      <w:t xml:space="preserve">  学科（专业）：</w:t>
    </w:r>
    <w:r>
      <w:rPr>
        <w:rFonts w:hint="eastAsia"/>
        <w:sz w:val="30"/>
        <w:szCs w:val="30"/>
        <w:u w:val="single"/>
        <w:lang w:val="en-US" w:eastAsia="zh-CN"/>
      </w:rPr>
      <w:t>教育心理学</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yOWVlNzc3ZmY0MTlkYjQ1ODM0NzkyYTM1MGEzNTEifQ=="/>
  </w:docVars>
  <w:rsids>
    <w:rsidRoot w:val="56A9350E"/>
    <w:rsid w:val="0140055C"/>
    <w:rsid w:val="038340E2"/>
    <w:rsid w:val="0786286D"/>
    <w:rsid w:val="08346622"/>
    <w:rsid w:val="09B371A0"/>
    <w:rsid w:val="0B2E2A96"/>
    <w:rsid w:val="0DD5327C"/>
    <w:rsid w:val="0E2128BA"/>
    <w:rsid w:val="0F26281D"/>
    <w:rsid w:val="110D3F66"/>
    <w:rsid w:val="11752C0E"/>
    <w:rsid w:val="118511BA"/>
    <w:rsid w:val="15BE749A"/>
    <w:rsid w:val="15DA0777"/>
    <w:rsid w:val="16A42B33"/>
    <w:rsid w:val="17946F90"/>
    <w:rsid w:val="18300B23"/>
    <w:rsid w:val="18D41D66"/>
    <w:rsid w:val="19F26FDA"/>
    <w:rsid w:val="1A375F62"/>
    <w:rsid w:val="1BA2405D"/>
    <w:rsid w:val="1CAE5116"/>
    <w:rsid w:val="1DDD7429"/>
    <w:rsid w:val="225E739B"/>
    <w:rsid w:val="22E76282"/>
    <w:rsid w:val="230F5B30"/>
    <w:rsid w:val="27B23302"/>
    <w:rsid w:val="27C80F80"/>
    <w:rsid w:val="29456345"/>
    <w:rsid w:val="2D0F0096"/>
    <w:rsid w:val="2EEC397E"/>
    <w:rsid w:val="2F367CE8"/>
    <w:rsid w:val="31CE41CD"/>
    <w:rsid w:val="325771B0"/>
    <w:rsid w:val="334E5AF4"/>
    <w:rsid w:val="335E2D9D"/>
    <w:rsid w:val="33F70E6E"/>
    <w:rsid w:val="357C6EC6"/>
    <w:rsid w:val="380E28C0"/>
    <w:rsid w:val="38A35F7C"/>
    <w:rsid w:val="39F205F1"/>
    <w:rsid w:val="3AA06FEA"/>
    <w:rsid w:val="3AFC0E9D"/>
    <w:rsid w:val="3D193084"/>
    <w:rsid w:val="400006D7"/>
    <w:rsid w:val="402B3B1F"/>
    <w:rsid w:val="42EF4FB3"/>
    <w:rsid w:val="46C21F9C"/>
    <w:rsid w:val="48AF3B53"/>
    <w:rsid w:val="4C6C5633"/>
    <w:rsid w:val="4DAB7D28"/>
    <w:rsid w:val="4E395334"/>
    <w:rsid w:val="4E444B90"/>
    <w:rsid w:val="4E651408"/>
    <w:rsid w:val="4F1638C7"/>
    <w:rsid w:val="500E459E"/>
    <w:rsid w:val="50CC5E28"/>
    <w:rsid w:val="515C37CB"/>
    <w:rsid w:val="52177639"/>
    <w:rsid w:val="537624A9"/>
    <w:rsid w:val="55D10548"/>
    <w:rsid w:val="5623455D"/>
    <w:rsid w:val="56A9350E"/>
    <w:rsid w:val="5B81356B"/>
    <w:rsid w:val="5E5A54F4"/>
    <w:rsid w:val="5F131121"/>
    <w:rsid w:val="5F64678F"/>
    <w:rsid w:val="61957557"/>
    <w:rsid w:val="61BE18D7"/>
    <w:rsid w:val="62EC2125"/>
    <w:rsid w:val="63473BF7"/>
    <w:rsid w:val="64F16393"/>
    <w:rsid w:val="66AC0B66"/>
    <w:rsid w:val="66BB1AAD"/>
    <w:rsid w:val="69EE1271"/>
    <w:rsid w:val="6A75729C"/>
    <w:rsid w:val="6B113ED5"/>
    <w:rsid w:val="6B2F7D93"/>
    <w:rsid w:val="6C0A1B1F"/>
    <w:rsid w:val="6C6F08BD"/>
    <w:rsid w:val="6C7D05FF"/>
    <w:rsid w:val="6DD47DFE"/>
    <w:rsid w:val="6EEA3548"/>
    <w:rsid w:val="71513221"/>
    <w:rsid w:val="71EC5903"/>
    <w:rsid w:val="748A428C"/>
    <w:rsid w:val="752105EB"/>
    <w:rsid w:val="769C4935"/>
    <w:rsid w:val="77A14244"/>
    <w:rsid w:val="78280044"/>
    <w:rsid w:val="78EC7D02"/>
    <w:rsid w:val="797B7AD9"/>
    <w:rsid w:val="79896A84"/>
    <w:rsid w:val="7A79575C"/>
    <w:rsid w:val="7C174657"/>
    <w:rsid w:val="7D60611C"/>
    <w:rsid w:val="7E553215"/>
    <w:rsid w:val="7E906943"/>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785</Words>
  <Characters>862</Characters>
  <Lines>0</Lines>
  <Paragraphs>0</Paragraphs>
  <TotalTime>0</TotalTime>
  <ScaleCrop>false</ScaleCrop>
  <LinksUpToDate>false</LinksUpToDate>
  <CharactersWithSpaces>867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Shya</cp:lastModifiedBy>
  <cp:lastPrinted>2023-11-20T10:10:00Z</cp:lastPrinted>
  <dcterms:modified xsi:type="dcterms:W3CDTF">2023-11-21T03:34:21Z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6677F540FB174A2EB7F8C92E8746C366_13</vt:lpwstr>
  </property>
</Properties>
</file>