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234"/>
        <w:gridCol w:w="181"/>
        <w:gridCol w:w="1000"/>
        <w:gridCol w:w="343"/>
        <w:gridCol w:w="1368"/>
        <w:gridCol w:w="1272"/>
        <w:gridCol w:w="917"/>
        <w:gridCol w:w="703"/>
        <w:gridCol w:w="1442"/>
        <w:gridCol w:w="1521"/>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3"/>
            <w:vAlign w:val="center"/>
          </w:tcPr>
          <w:p>
            <w:pPr>
              <w:jc w:val="center"/>
              <w:rPr>
                <w:rFonts w:hint="eastAsia" w:eastAsiaTheme="minorEastAsia"/>
                <w:vertAlign w:val="baseline"/>
                <w:lang w:val="en-US" w:eastAsia="zh-CN"/>
              </w:rPr>
            </w:pPr>
            <w:r>
              <w:rPr>
                <w:rFonts w:hint="eastAsia"/>
                <w:vertAlign w:val="baseline"/>
                <w:lang w:val="en-US" w:eastAsia="zh-CN"/>
              </w:rPr>
              <w:t xml:space="preserve">郭建梅 </w:t>
            </w:r>
          </w:p>
        </w:tc>
        <w:tc>
          <w:tcPr>
            <w:tcW w:w="1000" w:type="dxa"/>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711"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2189"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2"/>
            <w:vAlign w:val="center"/>
          </w:tcPr>
          <w:p>
            <w:pPr>
              <w:jc w:val="center"/>
              <w:rPr>
                <w:rFonts w:hint="default"/>
                <w:vertAlign w:val="baseline"/>
                <w:lang w:val="en-US" w:eastAsia="zh-CN"/>
              </w:rPr>
            </w:pPr>
            <w:r>
              <w:rPr>
                <w:rFonts w:hint="eastAsia"/>
                <w:vertAlign w:val="baseline"/>
                <w:lang w:val="en-US" w:eastAsia="zh-CN"/>
              </w:rPr>
              <w:t>1982.10</w:t>
            </w:r>
          </w:p>
        </w:tc>
        <w:tc>
          <w:tcPr>
            <w:tcW w:w="1521" w:type="dxa"/>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2005.7</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3"/>
            <w:vAlign w:val="center"/>
          </w:tcPr>
          <w:p>
            <w:pPr>
              <w:jc w:val="center"/>
              <w:rPr>
                <w:rFonts w:hint="default"/>
                <w:lang w:val="en-US" w:eastAsia="zh-CN"/>
              </w:rPr>
            </w:pPr>
            <w:r>
              <w:rPr>
                <w:rFonts w:hint="eastAsia"/>
                <w:szCs w:val="21"/>
                <w:lang w:eastAsia="zh-CN"/>
              </w:rPr>
              <w:t>讲师</w:t>
            </w:r>
          </w:p>
        </w:tc>
        <w:tc>
          <w:tcPr>
            <w:tcW w:w="1000" w:type="dxa"/>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1711" w:type="dxa"/>
            <w:gridSpan w:val="2"/>
            <w:vAlign w:val="center"/>
          </w:tcPr>
          <w:p>
            <w:pPr>
              <w:jc w:val="both"/>
              <w:rPr>
                <w:rFonts w:hint="eastAsia"/>
                <w:vertAlign w:val="baseline"/>
                <w:lang w:eastAsia="zh-CN"/>
              </w:rPr>
            </w:pPr>
            <w:r>
              <w:rPr>
                <w:rFonts w:hint="eastAsia" w:ascii="方正书宋简体" w:eastAsia="方正书宋简体"/>
                <w:lang w:val="en-US" w:eastAsia="zh-CN"/>
              </w:rPr>
              <w:t xml:space="preserve">  2016</w:t>
            </w:r>
            <w:r>
              <w:rPr>
                <w:rFonts w:hint="eastAsia" w:ascii="方正书宋简体" w:eastAsia="方正书宋简体"/>
                <w:lang w:eastAsia="zh-CN"/>
              </w:rPr>
              <w:t>年</w:t>
            </w:r>
            <w:r>
              <w:rPr>
                <w:rFonts w:hint="eastAsia" w:ascii="方正书宋简体" w:eastAsia="方正书宋简体"/>
                <w:lang w:val="en-US" w:eastAsia="zh-CN"/>
              </w:rPr>
              <w:t>1月</w:t>
            </w:r>
          </w:p>
        </w:tc>
        <w:tc>
          <w:tcPr>
            <w:tcW w:w="2189" w:type="dxa"/>
            <w:gridSpan w:val="2"/>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2"/>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ascii="方正书宋简体" w:eastAsia="方正书宋简体"/>
                <w:color w:val="auto"/>
                <w:szCs w:val="22"/>
                <w:lang w:val="en-US" w:eastAsia="zh-CN"/>
              </w:rPr>
              <w:t>财经类专业教师   财务科副科长</w:t>
            </w:r>
          </w:p>
        </w:tc>
        <w:tc>
          <w:tcPr>
            <w:tcW w:w="1521" w:type="dxa"/>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5761"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7469" w:type="dxa"/>
            <w:gridSpan w:val="6"/>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9" w:hRule="atLeast"/>
        </w:trPr>
        <w:tc>
          <w:tcPr>
            <w:tcW w:w="540" w:type="dxa"/>
            <w:vMerge w:val="continue"/>
            <w:vAlign w:val="center"/>
          </w:tcPr>
          <w:p>
            <w:pPr>
              <w:widowControl w:val="0"/>
              <w:jc w:val="both"/>
            </w:pPr>
          </w:p>
        </w:tc>
        <w:tc>
          <w:tcPr>
            <w:tcW w:w="5761"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1999年9月-2002年7月，就读于桂东第一中学，高中毕业；</w:t>
            </w:r>
          </w:p>
          <w:p>
            <w:pPr>
              <w:widowControl w:val="0"/>
              <w:numPr>
                <w:ilvl w:val="0"/>
                <w:numId w:val="0"/>
              </w:numPr>
              <w:jc w:val="both"/>
              <w:rPr>
                <w:rFonts w:hint="eastAsia"/>
                <w:vertAlign w:val="baseline"/>
                <w:lang w:val="en-US" w:eastAsia="zh-CN"/>
              </w:rPr>
            </w:pPr>
            <w:r>
              <w:rPr>
                <w:rFonts w:hint="eastAsia"/>
                <w:vertAlign w:val="baseline"/>
                <w:lang w:val="en-US" w:eastAsia="zh-CN"/>
              </w:rPr>
              <w:t>2002年9月-2005年7月，就读于</w:t>
            </w:r>
            <w:r>
              <w:rPr>
                <w:rFonts w:hint="eastAsia" w:ascii="宋体" w:hAnsi="宋体" w:eastAsia="宋体" w:cs="宋体"/>
                <w:sz w:val="21"/>
                <w:szCs w:val="21"/>
                <w:lang w:val="en-US" w:eastAsia="zh-CN"/>
              </w:rPr>
              <w:t>湘南学院经济信息管理与计算机应用专业</w:t>
            </w:r>
            <w:r>
              <w:rPr>
                <w:rFonts w:hint="eastAsia"/>
                <w:vertAlign w:val="baseline"/>
                <w:lang w:val="en-US" w:eastAsia="zh-CN"/>
              </w:rPr>
              <w:t>，取得大专学历；</w:t>
            </w:r>
          </w:p>
          <w:p>
            <w:pPr>
              <w:widowControl w:val="0"/>
              <w:numPr>
                <w:ilvl w:val="0"/>
                <w:numId w:val="0"/>
              </w:numPr>
              <w:jc w:val="both"/>
              <w:rPr>
                <w:rFonts w:hint="eastAsia"/>
                <w:vertAlign w:val="baseline"/>
                <w:lang w:val="en-US" w:eastAsia="zh-CN"/>
              </w:rPr>
            </w:pPr>
            <w:r>
              <w:rPr>
                <w:rFonts w:hint="eastAsia"/>
                <w:vertAlign w:val="baseline"/>
                <w:lang w:val="en-US" w:eastAsia="zh-CN"/>
              </w:rPr>
              <w:t>2003年9月-2006年6月，就读于</w:t>
            </w:r>
            <w:r>
              <w:rPr>
                <w:rFonts w:hint="eastAsia" w:ascii="宋体" w:hAnsi="宋体" w:eastAsia="宋体" w:cs="宋体"/>
                <w:sz w:val="21"/>
                <w:szCs w:val="21"/>
                <w:lang w:val="en-US" w:eastAsia="zh-CN"/>
              </w:rPr>
              <w:t>湘南学院经济信息管理专业</w:t>
            </w:r>
            <w:r>
              <w:rPr>
                <w:rFonts w:hint="eastAsia"/>
                <w:vertAlign w:val="baseline"/>
                <w:lang w:val="en-US" w:eastAsia="zh-CN"/>
              </w:rPr>
              <w:t>，取得本科学历；</w:t>
            </w:r>
          </w:p>
          <w:p>
            <w:pPr>
              <w:widowControl w:val="0"/>
              <w:numPr>
                <w:ilvl w:val="0"/>
                <w:numId w:val="0"/>
              </w:numPr>
              <w:jc w:val="both"/>
              <w:rPr>
                <w:rFonts w:hint="default"/>
                <w:vertAlign w:val="baseline"/>
                <w:lang w:val="en-US" w:eastAsia="zh-CN"/>
              </w:rPr>
            </w:pPr>
            <w:r>
              <w:rPr>
                <w:rFonts w:hint="eastAsia"/>
                <w:vertAlign w:val="baseline"/>
                <w:lang w:val="en-US" w:eastAsia="zh-CN"/>
              </w:rPr>
              <w:t>2021年3月-2023年6月，就读于</w:t>
            </w:r>
            <w:r>
              <w:rPr>
                <w:rFonts w:hint="eastAsia" w:ascii="宋体" w:hAnsi="宋体" w:eastAsia="宋体" w:cs="宋体"/>
                <w:sz w:val="21"/>
                <w:szCs w:val="21"/>
                <w:lang w:val="en-US" w:eastAsia="zh-CN"/>
              </w:rPr>
              <w:t>西南科技大学会计学专业，</w:t>
            </w:r>
            <w:r>
              <w:rPr>
                <w:rFonts w:hint="eastAsia"/>
                <w:vertAlign w:val="baseline"/>
                <w:lang w:val="en-US" w:eastAsia="zh-CN"/>
              </w:rPr>
              <w:t>取得本科学历。</w:t>
            </w:r>
          </w:p>
        </w:tc>
        <w:tc>
          <w:tcPr>
            <w:tcW w:w="7469" w:type="dxa"/>
            <w:gridSpan w:val="6"/>
            <w:vAlign w:val="center"/>
          </w:tcPr>
          <w:p>
            <w:pPr>
              <w:pStyle w:val="2"/>
              <w:ind w:left="1260" w:hanging="1260" w:hangingChars="60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2005年7月，参加全国大学生志愿服务西部计划项目，在宁夏万兴机械集团，财务会计岗位从事会计工作；</w:t>
            </w:r>
          </w:p>
          <w:p>
            <w:pPr>
              <w:tabs>
                <w:tab w:val="left" w:pos="1853"/>
              </w:tabs>
              <w:spacing w:line="280" w:lineRule="exac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2009年12月，郴州广播电视大学，教务处岗位从事学籍与考务工作；</w:t>
            </w:r>
          </w:p>
          <w:p>
            <w:pPr>
              <w:tabs>
                <w:tab w:val="left" w:pos="1853"/>
              </w:tabs>
              <w:spacing w:line="280" w:lineRule="exact"/>
              <w:ind w:left="1470" w:hanging="1470" w:hangingChars="70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2012年3月， 郴州广播电视大学，社区教育办岗位从事干部教育网络培训工作；</w:t>
            </w:r>
          </w:p>
          <w:p>
            <w:pPr>
              <w:tabs>
                <w:tab w:val="left" w:pos="1853"/>
              </w:tabs>
              <w:spacing w:line="280" w:lineRule="exac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2018年3月，郴州广播电视大学，财务室收费岗位从事各项收费核算工作；</w:t>
            </w:r>
          </w:p>
          <w:p>
            <w:pPr>
              <w:tabs>
                <w:tab w:val="left" w:pos="1853"/>
              </w:tabs>
              <w:spacing w:line="280" w:lineRule="exac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2019年9月，郴州广播电视大学，财务室主管岗位负责财务室全面工作；</w:t>
            </w:r>
          </w:p>
          <w:p>
            <w:pPr>
              <w:pStyle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2021年12月，郴州开放大学，财务室主管岗位负责财务室全面工作；</w:t>
            </w:r>
          </w:p>
          <w:p>
            <w:pPr>
              <w:pStyle w:val="2"/>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2023年9月，郴州开放大学，财务科副科长岗位主持财务科全面工作。</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234" w:type="dxa"/>
            <w:vAlign w:val="center"/>
          </w:tcPr>
          <w:p>
            <w:pPr>
              <w:widowControl w:val="0"/>
              <w:numPr>
                <w:ilvl w:val="0"/>
                <w:numId w:val="0"/>
              </w:numPr>
              <w:jc w:val="center"/>
              <w:rPr>
                <w:rFonts w:hint="eastAsia" w:eastAsiaTheme="minorEastAsia"/>
                <w:lang w:val="en-US" w:eastAsia="zh-CN"/>
              </w:rPr>
            </w:pPr>
            <w:r>
              <w:rPr>
                <w:rFonts w:hint="eastAsia"/>
                <w:lang w:val="en-US" w:eastAsia="zh-CN"/>
              </w:rPr>
              <w:t>本科</w:t>
            </w:r>
          </w:p>
        </w:tc>
        <w:tc>
          <w:tcPr>
            <w:tcW w:w="1524" w:type="dxa"/>
            <w:gridSpan w:val="3"/>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368"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无</w:t>
            </w:r>
          </w:p>
        </w:tc>
        <w:tc>
          <w:tcPr>
            <w:tcW w:w="12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20" w:type="dxa"/>
            <w:gridSpan w:val="2"/>
            <w:vAlign w:val="center"/>
          </w:tcPr>
          <w:p>
            <w:pPr>
              <w:spacing w:line="280" w:lineRule="exact"/>
              <w:jc w:val="center"/>
              <w:rPr>
                <w:rFonts w:hint="default"/>
                <w:vertAlign w:val="baseline"/>
                <w:lang w:val="en-US" w:eastAsia="zh-CN"/>
              </w:rPr>
            </w:pPr>
            <w:r>
              <w:rPr>
                <w:rFonts w:hint="eastAsia"/>
                <w:szCs w:val="21"/>
              </w:rPr>
              <w:t>英语综合</w:t>
            </w:r>
            <w:r>
              <w:rPr>
                <w:rFonts w:hint="eastAsia"/>
                <w:szCs w:val="21"/>
                <w:lang w:val="en-US" w:eastAsia="zh-CN"/>
              </w:rPr>
              <w:t>B</w:t>
            </w:r>
            <w:r>
              <w:rPr>
                <w:rFonts w:hint="eastAsia"/>
                <w:szCs w:val="21"/>
              </w:rPr>
              <w:t>级</w:t>
            </w:r>
          </w:p>
        </w:tc>
        <w:tc>
          <w:tcPr>
            <w:tcW w:w="144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3135" w:type="dxa"/>
            <w:gridSpan w:val="2"/>
            <w:vAlign w:val="center"/>
          </w:tcPr>
          <w:p>
            <w:pPr>
              <w:widowControl w:val="0"/>
              <w:jc w:val="center"/>
              <w:rPr>
                <w:rFonts w:hint="default"/>
                <w:vertAlign w:val="baseline"/>
                <w:lang w:val="en-US" w:eastAsia="zh-CN"/>
              </w:rPr>
            </w:pPr>
            <w:r>
              <w:rPr>
                <w:sz w:val="18"/>
                <w:szCs w:val="18"/>
              </w:rPr>
              <w:t>Word2003</w:t>
            </w:r>
            <w:r>
              <w:rPr>
                <w:rFonts w:hint="eastAsia"/>
                <w:sz w:val="18"/>
                <w:szCs w:val="18"/>
                <w:lang w:eastAsia="zh-CN"/>
              </w:rPr>
              <w:t>、</w:t>
            </w:r>
            <w:r>
              <w:rPr>
                <w:sz w:val="18"/>
                <w:szCs w:val="18"/>
              </w:rPr>
              <w:t>Windows XP</w:t>
            </w:r>
            <w:r>
              <w:rPr>
                <w:rFonts w:hint="eastAsia"/>
                <w:sz w:val="18"/>
                <w:szCs w:val="18"/>
                <w:lang w:eastAsia="zh-CN"/>
              </w:rPr>
              <w:t>、PowerPoint 2003</w:t>
            </w:r>
            <w:r>
              <w:rPr>
                <w:rFonts w:hint="eastAsia"/>
                <w:sz w:val="18"/>
                <w:szCs w:val="18"/>
                <w:lang w:val="en-US" w:eastAsia="zh-CN"/>
              </w:rPr>
              <w:t xml:space="preserve"> </w:t>
            </w:r>
            <w:r>
              <w:rPr>
                <w:rFonts w:hint="eastAsia"/>
                <w:sz w:val="18"/>
                <w:szCs w:val="18"/>
              </w:rPr>
              <w:t>均合格</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234" w:type="dxa"/>
            <w:vAlign w:val="center"/>
          </w:tcPr>
          <w:p>
            <w:pPr>
              <w:widowControl/>
              <w:spacing w:line="280" w:lineRule="exact"/>
              <w:jc w:val="center"/>
              <w:rPr>
                <w:rFonts w:hint="eastAsia" w:eastAsiaTheme="minorEastAsia"/>
                <w:lang w:val="en-US" w:eastAsia="zh-CN"/>
              </w:rPr>
            </w:pPr>
            <w:r>
              <w:rPr>
                <w:rFonts w:hint="eastAsia"/>
                <w:szCs w:val="21"/>
                <w:lang w:val="en-US" w:eastAsia="zh-CN"/>
              </w:rPr>
              <w:t>2018年</w:t>
            </w:r>
            <w:r>
              <w:rPr>
                <w:szCs w:val="21"/>
              </w:rPr>
              <w:t>度</w:t>
            </w:r>
          </w:p>
        </w:tc>
        <w:tc>
          <w:tcPr>
            <w:tcW w:w="1524" w:type="dxa"/>
            <w:gridSpan w:val="3"/>
            <w:vAlign w:val="center"/>
          </w:tcPr>
          <w:p>
            <w:pPr>
              <w:widowControl/>
              <w:spacing w:line="280" w:lineRule="exact"/>
              <w:jc w:val="center"/>
              <w:rPr>
                <w:rFonts w:hint="default"/>
                <w:lang w:val="en-US" w:eastAsia="zh-CN"/>
              </w:rPr>
            </w:pPr>
            <w:r>
              <w:rPr>
                <w:rFonts w:hint="eastAsia"/>
                <w:szCs w:val="21"/>
                <w:lang w:val="en-US" w:eastAsia="zh-CN"/>
              </w:rPr>
              <w:t>2019年</w:t>
            </w:r>
            <w:r>
              <w:rPr>
                <w:szCs w:val="21"/>
              </w:rPr>
              <w:t>度</w:t>
            </w:r>
          </w:p>
        </w:tc>
        <w:tc>
          <w:tcPr>
            <w:tcW w:w="1368" w:type="dxa"/>
            <w:vAlign w:val="center"/>
          </w:tcPr>
          <w:p>
            <w:pPr>
              <w:widowControl/>
              <w:spacing w:line="280" w:lineRule="exact"/>
              <w:jc w:val="center"/>
              <w:rPr>
                <w:rFonts w:hint="default"/>
                <w:vertAlign w:val="baseline"/>
                <w:lang w:val="en-US" w:eastAsia="zh-CN"/>
              </w:rPr>
            </w:pPr>
            <w:r>
              <w:rPr>
                <w:rFonts w:hint="eastAsia"/>
                <w:szCs w:val="21"/>
                <w:lang w:val="en-US" w:eastAsia="zh-CN"/>
              </w:rPr>
              <w:t>2020年</w:t>
            </w:r>
            <w:r>
              <w:rPr>
                <w:szCs w:val="21"/>
              </w:rPr>
              <w:t>度</w:t>
            </w:r>
          </w:p>
        </w:tc>
        <w:tc>
          <w:tcPr>
            <w:tcW w:w="1272" w:type="dxa"/>
            <w:vAlign w:val="center"/>
          </w:tcPr>
          <w:p>
            <w:pPr>
              <w:widowControl/>
              <w:spacing w:line="280" w:lineRule="exact"/>
              <w:jc w:val="center"/>
              <w:rPr>
                <w:rFonts w:hint="eastAsia"/>
                <w:lang w:val="en-US" w:eastAsia="zh-CN"/>
              </w:rPr>
            </w:pPr>
            <w:r>
              <w:rPr>
                <w:rFonts w:hint="eastAsia"/>
                <w:szCs w:val="21"/>
                <w:lang w:val="en-US" w:eastAsia="zh-CN"/>
              </w:rPr>
              <w:t>2021年</w:t>
            </w:r>
            <w:r>
              <w:rPr>
                <w:szCs w:val="21"/>
              </w:rPr>
              <w:t>度</w:t>
            </w:r>
          </w:p>
        </w:tc>
        <w:tc>
          <w:tcPr>
            <w:tcW w:w="1620"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2022年度</w:t>
            </w:r>
          </w:p>
        </w:tc>
        <w:tc>
          <w:tcPr>
            <w:tcW w:w="4577" w:type="dxa"/>
            <w:gridSpan w:val="3"/>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234" w:type="dxa"/>
            <w:vAlign w:val="center"/>
          </w:tcPr>
          <w:p>
            <w:pPr>
              <w:spacing w:line="280" w:lineRule="exact"/>
              <w:jc w:val="center"/>
              <w:rPr>
                <w:rFonts w:hint="default" w:eastAsia="宋体" w:asciiTheme="minorHAnsi" w:hAnsiTheme="minorHAnsi" w:cstheme="minorBidi"/>
                <w:kern w:val="2"/>
                <w:sz w:val="21"/>
                <w:szCs w:val="21"/>
                <w:lang w:val="en-US" w:eastAsia="zh-CN" w:bidi="ar-SA"/>
              </w:rPr>
            </w:pPr>
            <w:r>
              <w:rPr>
                <w:rFonts w:hint="eastAsia"/>
                <w:szCs w:val="21"/>
                <w:lang w:val="en-US" w:eastAsia="zh-CN"/>
              </w:rPr>
              <w:t>90学时</w:t>
            </w:r>
          </w:p>
        </w:tc>
        <w:tc>
          <w:tcPr>
            <w:tcW w:w="1524" w:type="dxa"/>
            <w:gridSpan w:val="3"/>
            <w:vAlign w:val="center"/>
          </w:tcPr>
          <w:p>
            <w:pPr>
              <w:spacing w:line="280" w:lineRule="exact"/>
              <w:jc w:val="center"/>
              <w:rPr>
                <w:rFonts w:hint="default" w:eastAsia="宋体" w:asciiTheme="minorHAnsi" w:hAnsiTheme="minorHAnsi" w:cstheme="minorBidi"/>
                <w:kern w:val="2"/>
                <w:sz w:val="21"/>
                <w:szCs w:val="21"/>
                <w:lang w:val="en-US" w:eastAsia="zh-CN" w:bidi="ar-SA"/>
              </w:rPr>
            </w:pPr>
            <w:r>
              <w:rPr>
                <w:rFonts w:hint="eastAsia"/>
                <w:szCs w:val="21"/>
                <w:lang w:val="en-US" w:eastAsia="zh-CN"/>
              </w:rPr>
              <w:t>90学时</w:t>
            </w:r>
          </w:p>
        </w:tc>
        <w:tc>
          <w:tcPr>
            <w:tcW w:w="1368" w:type="dxa"/>
            <w:vAlign w:val="center"/>
          </w:tcPr>
          <w:p>
            <w:pPr>
              <w:spacing w:line="280" w:lineRule="exact"/>
              <w:jc w:val="center"/>
              <w:rPr>
                <w:rFonts w:hint="default" w:eastAsia="宋体" w:asciiTheme="minorHAnsi" w:hAnsiTheme="minorHAnsi" w:cstheme="minorBidi"/>
                <w:kern w:val="2"/>
                <w:sz w:val="21"/>
                <w:szCs w:val="21"/>
                <w:lang w:val="en-US" w:eastAsia="zh-CN" w:bidi="ar-SA"/>
              </w:rPr>
            </w:pPr>
            <w:r>
              <w:rPr>
                <w:rFonts w:hint="eastAsia"/>
                <w:szCs w:val="21"/>
                <w:lang w:val="en-US" w:eastAsia="zh-CN"/>
              </w:rPr>
              <w:t>90学时</w:t>
            </w:r>
          </w:p>
        </w:tc>
        <w:tc>
          <w:tcPr>
            <w:tcW w:w="1272" w:type="dxa"/>
            <w:vAlign w:val="center"/>
          </w:tcPr>
          <w:p>
            <w:pPr>
              <w:spacing w:line="280" w:lineRule="exact"/>
              <w:jc w:val="center"/>
              <w:rPr>
                <w:rFonts w:hint="eastAsia" w:eastAsia="宋体" w:asciiTheme="minorHAnsi" w:hAnsiTheme="minorHAnsi" w:cstheme="minorBidi"/>
                <w:kern w:val="2"/>
                <w:sz w:val="21"/>
                <w:szCs w:val="21"/>
                <w:lang w:val="en-US" w:eastAsia="zh-CN" w:bidi="ar-SA"/>
              </w:rPr>
            </w:pPr>
            <w:r>
              <w:rPr>
                <w:rFonts w:hint="eastAsia"/>
                <w:szCs w:val="21"/>
                <w:lang w:val="en-US" w:eastAsia="zh-CN"/>
              </w:rPr>
              <w:t>90学时</w:t>
            </w:r>
          </w:p>
        </w:tc>
        <w:tc>
          <w:tcPr>
            <w:tcW w:w="1620" w:type="dxa"/>
            <w:gridSpan w:val="2"/>
            <w:vAlign w:val="center"/>
          </w:tcPr>
          <w:p>
            <w:pPr>
              <w:spacing w:line="280" w:lineRule="exact"/>
              <w:jc w:val="center"/>
              <w:rPr>
                <w:rFonts w:hint="default" w:eastAsia="宋体" w:asciiTheme="minorHAnsi" w:hAnsiTheme="minorHAnsi" w:cstheme="minorBidi"/>
                <w:kern w:val="2"/>
                <w:sz w:val="21"/>
                <w:szCs w:val="21"/>
                <w:lang w:val="en-US" w:eastAsia="zh-CN" w:bidi="ar-SA"/>
              </w:rPr>
            </w:pPr>
            <w:r>
              <w:rPr>
                <w:rFonts w:hint="eastAsia"/>
                <w:szCs w:val="21"/>
                <w:lang w:val="en-US" w:eastAsia="zh-CN"/>
              </w:rPr>
              <w:t>90学时</w:t>
            </w:r>
          </w:p>
        </w:tc>
        <w:tc>
          <w:tcPr>
            <w:tcW w:w="4577" w:type="dxa"/>
            <w:gridSpan w:val="3"/>
            <w:vAlign w:val="center"/>
          </w:tcPr>
          <w:p>
            <w:pPr>
              <w:widowControl w:val="0"/>
              <w:jc w:val="center"/>
              <w:rPr>
                <w:rFonts w:hint="default"/>
                <w:vertAlign w:val="baseline"/>
                <w:lang w:val="en-US" w:eastAsia="zh-CN"/>
              </w:rPr>
            </w:pPr>
            <w:r>
              <w:rPr>
                <w:rFonts w:hint="eastAsia"/>
                <w:vertAlign w:val="baseline"/>
                <w:lang w:val="en-US" w:eastAsia="zh-CN"/>
              </w:rPr>
              <w:t>（2023）0019587</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234" w:type="dxa"/>
            <w:vAlign w:val="center"/>
          </w:tcPr>
          <w:p>
            <w:pPr>
              <w:widowControl/>
              <w:spacing w:line="280" w:lineRule="exact"/>
              <w:jc w:val="center"/>
              <w:rPr>
                <w:rFonts w:hint="eastAsia" w:asciiTheme="minorHAnsi" w:hAnsiTheme="minorHAnsi" w:eastAsiaTheme="minorEastAsia" w:cstheme="minorBidi"/>
                <w:kern w:val="2"/>
                <w:sz w:val="21"/>
                <w:szCs w:val="24"/>
                <w:lang w:val="en-US" w:eastAsia="zh-CN" w:bidi="ar-SA"/>
              </w:rPr>
            </w:pPr>
            <w:r>
              <w:rPr>
                <w:rFonts w:hint="eastAsia"/>
                <w:szCs w:val="21"/>
                <w:lang w:val="en-US" w:eastAsia="zh-CN"/>
              </w:rPr>
              <w:t>2018年</w:t>
            </w:r>
            <w:r>
              <w:rPr>
                <w:szCs w:val="21"/>
              </w:rPr>
              <w:t>度</w:t>
            </w:r>
          </w:p>
        </w:tc>
        <w:tc>
          <w:tcPr>
            <w:tcW w:w="1524" w:type="dxa"/>
            <w:gridSpan w:val="3"/>
            <w:vAlign w:val="center"/>
          </w:tcPr>
          <w:p>
            <w:pPr>
              <w:widowControl/>
              <w:spacing w:line="280" w:lineRule="exact"/>
              <w:jc w:val="center"/>
              <w:rPr>
                <w:rFonts w:hint="default" w:asciiTheme="minorHAnsi" w:hAnsiTheme="minorHAnsi" w:eastAsiaTheme="minorEastAsia" w:cstheme="minorBidi"/>
                <w:kern w:val="2"/>
                <w:sz w:val="21"/>
                <w:szCs w:val="24"/>
                <w:lang w:val="en-US" w:eastAsia="zh-CN" w:bidi="ar-SA"/>
              </w:rPr>
            </w:pPr>
            <w:r>
              <w:rPr>
                <w:rFonts w:hint="eastAsia"/>
                <w:szCs w:val="21"/>
                <w:lang w:val="en-US" w:eastAsia="zh-CN"/>
              </w:rPr>
              <w:t>2019年</w:t>
            </w:r>
            <w:r>
              <w:rPr>
                <w:szCs w:val="21"/>
              </w:rPr>
              <w:t>度</w:t>
            </w:r>
          </w:p>
        </w:tc>
        <w:tc>
          <w:tcPr>
            <w:tcW w:w="1368" w:type="dxa"/>
            <w:vAlign w:val="center"/>
          </w:tcPr>
          <w:p>
            <w:pPr>
              <w:widowControl/>
              <w:spacing w:line="280" w:lineRule="exact"/>
              <w:jc w:val="center"/>
              <w:rPr>
                <w:rFonts w:hint="default" w:asciiTheme="minorHAnsi" w:hAnsiTheme="minorHAnsi" w:eastAsiaTheme="minorEastAsia" w:cstheme="minorBidi"/>
                <w:kern w:val="2"/>
                <w:sz w:val="21"/>
                <w:szCs w:val="24"/>
                <w:vertAlign w:val="baseline"/>
                <w:lang w:val="en-US" w:eastAsia="zh-CN" w:bidi="ar-SA"/>
              </w:rPr>
            </w:pPr>
            <w:r>
              <w:rPr>
                <w:rFonts w:hint="eastAsia"/>
                <w:szCs w:val="21"/>
                <w:lang w:val="en-US" w:eastAsia="zh-CN"/>
              </w:rPr>
              <w:t>2020年</w:t>
            </w:r>
            <w:r>
              <w:rPr>
                <w:szCs w:val="21"/>
              </w:rPr>
              <w:t>度</w:t>
            </w:r>
          </w:p>
        </w:tc>
        <w:tc>
          <w:tcPr>
            <w:tcW w:w="1272" w:type="dxa"/>
            <w:vAlign w:val="center"/>
          </w:tcPr>
          <w:p>
            <w:pPr>
              <w:widowControl/>
              <w:spacing w:line="280" w:lineRule="exact"/>
              <w:jc w:val="center"/>
              <w:rPr>
                <w:rFonts w:hint="eastAsia" w:asciiTheme="minorHAnsi" w:hAnsiTheme="minorHAnsi" w:eastAsiaTheme="minorEastAsia" w:cstheme="minorBidi"/>
                <w:kern w:val="2"/>
                <w:sz w:val="21"/>
                <w:szCs w:val="24"/>
                <w:lang w:val="en-US" w:eastAsia="zh-CN" w:bidi="ar-SA"/>
              </w:rPr>
            </w:pPr>
            <w:r>
              <w:rPr>
                <w:rFonts w:hint="eastAsia"/>
                <w:szCs w:val="21"/>
                <w:lang w:val="en-US" w:eastAsia="zh-CN"/>
              </w:rPr>
              <w:t>2021年</w:t>
            </w:r>
            <w:r>
              <w:rPr>
                <w:szCs w:val="21"/>
              </w:rPr>
              <w:t>度</w:t>
            </w:r>
          </w:p>
        </w:tc>
        <w:tc>
          <w:tcPr>
            <w:tcW w:w="1620" w:type="dxa"/>
            <w:gridSpan w:val="2"/>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4577" w:type="dxa"/>
            <w:gridSpan w:val="3"/>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234" w:type="dxa"/>
            <w:vAlign w:val="center"/>
          </w:tcPr>
          <w:p>
            <w:pPr>
              <w:spacing w:line="260" w:lineRule="exact"/>
              <w:jc w:val="center"/>
            </w:pPr>
            <w:r>
              <w:rPr>
                <w:rFonts w:hint="eastAsia" w:ascii="方正书宋简体" w:eastAsia="方正书宋简体"/>
                <w:sz w:val="24"/>
                <w:lang w:eastAsia="zh-CN"/>
              </w:rPr>
              <w:t>合格</w:t>
            </w:r>
          </w:p>
        </w:tc>
        <w:tc>
          <w:tcPr>
            <w:tcW w:w="1524" w:type="dxa"/>
            <w:gridSpan w:val="3"/>
            <w:vAlign w:val="center"/>
          </w:tcPr>
          <w:p>
            <w:pPr>
              <w:spacing w:line="260" w:lineRule="exact"/>
              <w:jc w:val="center"/>
              <w:rPr>
                <w:rFonts w:hint="default"/>
                <w:lang w:val="en-US" w:eastAsia="zh-CN"/>
              </w:rPr>
            </w:pPr>
            <w:r>
              <w:rPr>
                <w:rFonts w:hint="eastAsia" w:ascii="方正书宋简体" w:eastAsia="方正书宋简体"/>
                <w:sz w:val="24"/>
                <w:lang w:eastAsia="zh-CN"/>
              </w:rPr>
              <w:t>优秀</w:t>
            </w:r>
          </w:p>
        </w:tc>
        <w:tc>
          <w:tcPr>
            <w:tcW w:w="1368" w:type="dxa"/>
            <w:vAlign w:val="center"/>
          </w:tcPr>
          <w:p>
            <w:pPr>
              <w:spacing w:line="260" w:lineRule="exact"/>
              <w:jc w:val="center"/>
              <w:rPr>
                <w:rFonts w:hint="default"/>
                <w:vertAlign w:val="baseline"/>
                <w:lang w:val="en-US" w:eastAsia="zh-CN"/>
              </w:rPr>
            </w:pPr>
            <w:r>
              <w:rPr>
                <w:rFonts w:hint="eastAsia" w:ascii="方正书宋简体" w:eastAsia="方正书宋简体"/>
                <w:sz w:val="24"/>
                <w:lang w:eastAsia="zh-CN"/>
              </w:rPr>
              <w:t>合格</w:t>
            </w:r>
          </w:p>
        </w:tc>
        <w:tc>
          <w:tcPr>
            <w:tcW w:w="1272" w:type="dxa"/>
            <w:vAlign w:val="center"/>
          </w:tcPr>
          <w:p>
            <w:pPr>
              <w:spacing w:line="260" w:lineRule="exact"/>
              <w:jc w:val="center"/>
              <w:rPr>
                <w:rFonts w:hint="eastAsia"/>
                <w:lang w:val="en-US" w:eastAsia="zh-CN"/>
              </w:rPr>
            </w:pPr>
            <w:r>
              <w:rPr>
                <w:rFonts w:hint="eastAsia" w:ascii="方正书宋简体" w:eastAsia="方正书宋简体"/>
                <w:sz w:val="24"/>
                <w:lang w:eastAsia="zh-CN"/>
              </w:rPr>
              <w:t>优秀</w:t>
            </w:r>
          </w:p>
        </w:tc>
        <w:tc>
          <w:tcPr>
            <w:tcW w:w="1620"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ascii="方正书宋简体" w:eastAsia="方正书宋简体"/>
                <w:sz w:val="24"/>
                <w:lang w:eastAsia="zh-CN"/>
              </w:rPr>
              <w:t>优秀</w:t>
            </w:r>
          </w:p>
        </w:tc>
        <w:tc>
          <w:tcPr>
            <w:tcW w:w="4577" w:type="dxa"/>
            <w:gridSpan w:val="3"/>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1"/>
            <w:vAlign w:val="center"/>
          </w:tcPr>
          <w:p>
            <w:pPr>
              <w:widowControl w:val="0"/>
              <w:ind w:firstLine="420" w:firstLineChars="200"/>
              <w:jc w:val="left"/>
              <w:rPr>
                <w:rFonts w:hint="default"/>
                <w:vertAlign w:val="baseline"/>
                <w:lang w:val="en-US" w:eastAsia="zh-CN"/>
              </w:rPr>
            </w:pPr>
            <w:r>
              <w:rPr>
                <w:rFonts w:hint="eastAsia"/>
                <w:color w:val="000000" w:themeColor="text1"/>
                <w:szCs w:val="21"/>
                <w14:textFill>
                  <w14:solidFill>
                    <w14:schemeClr w14:val="tx1"/>
                  </w14:solidFill>
                </w14:textFill>
              </w:rPr>
              <w:t>在学校试行专业教师导学制度期间，在做好各项教学工作的同时，担任2012秋与2013春会计专科班的专业导师，兼职班主任，负责学生的学习指导、思想政治教育</w:t>
            </w:r>
            <w:r>
              <w:rPr>
                <w:rFonts w:hint="eastAsia"/>
                <w:color w:val="000000" w:themeColor="text1"/>
                <w:szCs w:val="21"/>
                <w:lang w:val="en-US" w:eastAsia="zh-CN"/>
                <w14:textFill>
                  <w14:solidFill>
                    <w14:schemeClr w14:val="tx1"/>
                  </w14:solidFill>
                </w14:textFill>
              </w:rPr>
              <w:t>等</w:t>
            </w:r>
            <w:r>
              <w:rPr>
                <w:rFonts w:hint="eastAsia"/>
                <w:color w:val="000000" w:themeColor="text1"/>
                <w:szCs w:val="21"/>
                <w14:textFill>
                  <w14:solidFill>
                    <w14:schemeClr w14:val="tx1"/>
                  </w14:solidFill>
                </w14:textFill>
              </w:rPr>
              <w:t>大量的工作。如：网上“三级”平台注册、BBS讨论、网上答疑、双向视频课、期末复习等，完成了学校交给的各项任务。任教以来，一直关心、辅导任课班级的学生，重视学生的思想政治教育，利用电话、微信等形式积极与他们交流沟通</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为</w:t>
            </w:r>
            <w:r>
              <w:rPr>
                <w:rFonts w:hint="eastAsia"/>
                <w:color w:val="000000" w:themeColor="text1"/>
                <w:szCs w:val="21"/>
                <w14:textFill>
                  <w14:solidFill>
                    <w14:schemeClr w14:val="tx1"/>
                  </w14:solidFill>
                </w14:textFill>
              </w:rPr>
              <w:t>学生提供个性化的全方位学习支持服务，帮助学生熟悉网络教学平台中各课程的学习方法，指导平时作业的完成及提交，指导学生的社会实践操作，指导毕业论文等相关问题。坚持把教书育人放在首位，言传身教，注重德育教育，积极组织并指导他们参加国开、省开和学校的各项活动，并取得了比较好的成绩。2018年组织学生参加全国办税技能竞赛获特等奖，并代表国家开放大学参加全国总决赛获团体赛三等奖；2021年组织学生参加湖南开放大学会计技能竞赛获一等奖；2023年指导学生参加湖南开放大学第二届学生讲思政课公开课展示活动获二等奖等。</w:t>
            </w:r>
            <w:r>
              <w:rPr>
                <w:rFonts w:hint="eastAsia"/>
                <w:color w:val="000000" w:themeColor="text1"/>
                <w:szCs w:val="21"/>
                <w:lang w:val="en-US" w:eastAsia="zh-CN"/>
                <w14:textFill>
                  <w14:solidFill>
                    <w14:schemeClr w14:val="tx1"/>
                  </w14:solidFill>
                </w14:textFill>
              </w:rPr>
              <w:t>本人</w:t>
            </w:r>
            <w:r>
              <w:rPr>
                <w:rFonts w:hint="eastAsia"/>
                <w:color w:val="000000" w:themeColor="text1"/>
                <w:szCs w:val="21"/>
                <w14:textFill>
                  <w14:solidFill>
                    <w14:schemeClr w14:val="tx1"/>
                  </w14:solidFill>
                </w14:textFill>
              </w:rPr>
              <w:t>也多次被评为优秀指导老师、优秀共产党员及先进工作者。</w:t>
            </w:r>
            <w:r>
              <w:rPr>
                <w:rFonts w:hint="eastAsia"/>
                <w:color w:val="000000" w:themeColor="text1"/>
                <w:szCs w:val="21"/>
                <w:lang w:val="en-US" w:eastAsia="zh-CN"/>
                <w14:textFill>
                  <w14:solidFill>
                    <w14:schemeClr w14:val="tx1"/>
                  </w14:solidFill>
                </w14:textFill>
              </w:rPr>
              <w:t>国际在线、华夏经纬网等媒体于</w:t>
            </w: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12月</w:t>
            </w:r>
            <w:r>
              <w:rPr>
                <w:rFonts w:hint="eastAsia"/>
                <w:color w:val="000000" w:themeColor="text1"/>
                <w:szCs w:val="21"/>
                <w14:textFill>
                  <w14:solidFill>
                    <w14:schemeClr w14:val="tx1"/>
                  </w14:solidFill>
                </w14:textFill>
              </w:rPr>
              <w:t>以“</w:t>
            </w:r>
            <w:r>
              <w:rPr>
                <w:rFonts w:hint="eastAsia"/>
                <w:color w:val="000000" w:themeColor="text1"/>
                <w:szCs w:val="21"/>
                <w:lang w:val="en-US" w:eastAsia="zh-CN"/>
                <w14:textFill>
                  <w14:solidFill>
                    <w14:schemeClr w14:val="tx1"/>
                  </w14:solidFill>
                </w14:textFill>
              </w:rPr>
              <w:t>争做一名优秀合格的双师型教师</w:t>
            </w:r>
            <w:r>
              <w:rPr>
                <w:rFonts w:hint="eastAsia"/>
                <w:color w:val="000000" w:themeColor="text1"/>
                <w:szCs w:val="21"/>
                <w14:textFill>
                  <w14:solidFill>
                    <w14:schemeClr w14:val="tx1"/>
                  </w14:solidFill>
                </w14:textFill>
              </w:rPr>
              <w:t>”为题报道了其师德师风和教书育人的故事</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2023年4月，中国网以“春风化雨育桃李—记湖南郴州开放大学教师郭建梅”为题再次报道了</w:t>
            </w:r>
            <w:r>
              <w:rPr>
                <w:rFonts w:hint="eastAsia"/>
                <w:color w:val="000000" w:themeColor="text1"/>
                <w:szCs w:val="21"/>
                <w:lang w:val="en-US" w:eastAsia="zh-CN"/>
                <w14:textFill>
                  <w14:solidFill>
                    <w14:schemeClr w14:val="tx1"/>
                  </w14:solidFill>
                </w14:textFill>
              </w:rPr>
              <w:t>其</w:t>
            </w:r>
            <w:r>
              <w:rPr>
                <w:rFonts w:hint="eastAsia"/>
                <w:color w:val="000000" w:themeColor="text1"/>
                <w:szCs w:val="21"/>
                <w14:textFill>
                  <w14:solidFill>
                    <w14:schemeClr w14:val="tx1"/>
                  </w14:solidFill>
                </w14:textFill>
              </w:rPr>
              <w:t>教书育人的优秀事迹。</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6"/>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8765"/>
        <w:gridCol w:w="873"/>
        <w:gridCol w:w="840"/>
        <w:gridCol w:w="1069"/>
        <w:gridCol w:w="839"/>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numPr>
                <w:ilvl w:val="0"/>
                <w:numId w:val="0"/>
              </w:numPr>
              <w:ind w:left="425" w:leftChars="0" w:hanging="425" w:firstLineChars="0"/>
              <w:rPr>
                <w:rFonts w:hint="eastAsia" w:ascii="宋体" w:hAnsi="宋体" w:eastAsia="宋体" w:cs="宋体"/>
                <w:kern w:val="2"/>
                <w:sz w:val="21"/>
                <w:szCs w:val="21"/>
                <w:lang w:val="en-US" w:eastAsia="zh-CN" w:bidi="ar-SA"/>
              </w:rPr>
            </w:pPr>
            <w:r>
              <w:rPr>
                <w:rFonts w:hint="eastAsia" w:ascii="宋体" w:hAnsi="宋体" w:eastAsia="宋体" w:cs="宋体"/>
                <w:b/>
                <w:bCs/>
                <w:sz w:val="21"/>
                <w:szCs w:val="21"/>
                <w:vertAlign w:val="baseline"/>
                <w:lang w:eastAsia="zh-CN"/>
              </w:rPr>
              <w:t>人才荣誉：</w:t>
            </w:r>
          </w:p>
          <w:p>
            <w:pPr>
              <w:numPr>
                <w:ilvl w:val="0"/>
                <w:numId w:val="0"/>
              </w:numPr>
              <w:ind w:left="425" w:leftChars="0" w:hanging="425"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1.优秀党务工作者，郴州市教育局，2021年；</w:t>
            </w:r>
          </w:p>
          <w:p>
            <w:pPr>
              <w:numPr>
                <w:ilvl w:val="0"/>
                <w:numId w:val="0"/>
              </w:numPr>
              <w:ind w:left="425" w:leftChars="0" w:hanging="425"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2.记功，郴州市人力资源和社会保障局，2022年；</w:t>
            </w:r>
          </w:p>
          <w:p>
            <w:pPr>
              <w:numPr>
                <w:ilvl w:val="0"/>
                <w:numId w:val="0"/>
              </w:numPr>
              <w:ind w:left="425" w:leftChars="0" w:hanging="425"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3.优秀教师，湖南开放大学，2018年；</w:t>
            </w:r>
          </w:p>
          <w:p>
            <w:pPr>
              <w:numPr>
                <w:ilvl w:val="0"/>
                <w:numId w:val="0"/>
              </w:numPr>
              <w:ind w:left="425" w:leftChars="0" w:hanging="425"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优秀财务工作者</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湖南广播电视大学，2020年；</w:t>
            </w:r>
          </w:p>
          <w:p>
            <w:pPr>
              <w:pStyle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rPr>
              <w:t>优秀共产党员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郴州广播电视大学，2016年；</w:t>
            </w:r>
          </w:p>
          <w:p>
            <w:pPr>
              <w:pStyle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r>
              <w:rPr>
                <w:rFonts w:hint="eastAsia" w:ascii="宋体" w:hAnsi="宋体" w:eastAsia="宋体" w:cs="宋体"/>
                <w:sz w:val="21"/>
                <w:szCs w:val="21"/>
              </w:rPr>
              <w:t>优秀共产党员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郴州广播电视大学，2017年；</w:t>
            </w:r>
          </w:p>
          <w:p>
            <w:pPr>
              <w:pStyle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r>
              <w:rPr>
                <w:rFonts w:hint="eastAsia" w:ascii="宋体" w:hAnsi="宋体" w:eastAsia="宋体" w:cs="宋体"/>
                <w:sz w:val="21"/>
                <w:szCs w:val="21"/>
              </w:rPr>
              <w:t>优秀共产党员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郴州广播电视大学，2018年；</w:t>
            </w:r>
          </w:p>
          <w:p>
            <w:pPr>
              <w:pStyle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r>
              <w:rPr>
                <w:rFonts w:hint="eastAsia" w:ascii="宋体" w:hAnsi="宋体" w:eastAsia="宋体" w:cs="宋体"/>
                <w:sz w:val="21"/>
                <w:szCs w:val="21"/>
              </w:rPr>
              <w:t>优秀共产党员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郴州广播电视大学，2020年；</w:t>
            </w:r>
          </w:p>
          <w:p>
            <w:pPr>
              <w:pStyle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9.先进工作者，郴州广播电视大学，2020年；</w:t>
            </w:r>
          </w:p>
          <w:p>
            <w:pPr>
              <w:pStyle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r>
              <w:rPr>
                <w:rFonts w:hint="eastAsia" w:ascii="宋体" w:hAnsi="宋体" w:eastAsia="宋体" w:cs="宋体"/>
                <w:sz w:val="21"/>
                <w:szCs w:val="21"/>
              </w:rPr>
              <w:t>招生先进个人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郴州广播电视大学，2020年；</w:t>
            </w:r>
          </w:p>
          <w:p>
            <w:pPr>
              <w:pStyle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11.工会积极分子，郴州广播电视大学，2021年。</w:t>
            </w:r>
          </w:p>
          <w:p>
            <w:pPr>
              <w:pStyle w:val="2"/>
              <w:rPr>
                <w:rFonts w:hint="eastAsia" w:ascii="宋体" w:hAnsi="宋体" w:eastAsia="宋体" w:cs="宋体"/>
                <w:sz w:val="21"/>
                <w:szCs w:val="21"/>
                <w:lang w:val="en-US" w:eastAsia="zh-CN"/>
              </w:rPr>
            </w:pPr>
            <w:r>
              <w:rPr>
                <w:rFonts w:hint="eastAsia" w:ascii="宋体" w:hAnsi="宋体" w:eastAsia="宋体" w:cs="宋体"/>
                <w:b/>
                <w:bCs/>
                <w:sz w:val="21"/>
                <w:szCs w:val="21"/>
                <w:vertAlign w:val="baseline"/>
                <w:lang w:eastAsia="zh-CN"/>
              </w:rPr>
              <w:t>宣传报道</w:t>
            </w:r>
          </w:p>
          <w:p>
            <w:pPr>
              <w:numPr>
                <w:ilvl w:val="0"/>
                <w:numId w:val="0"/>
              </w:numPr>
              <w:ind w:left="425" w:leftChars="0" w:hanging="425"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1.国际在线、华夏经纬网、咸宁网，争做一名优秀合格的双师型教师，2021年；</w:t>
            </w:r>
          </w:p>
          <w:p>
            <w:pPr>
              <w:numPr>
                <w:ilvl w:val="0"/>
                <w:numId w:val="0"/>
              </w:numPr>
              <w:ind w:left="425" w:leftChars="0" w:hanging="425" w:firstLineChars="0"/>
              <w:rPr>
                <w:rFonts w:hint="default"/>
                <w:sz w:val="21"/>
                <w:szCs w:val="21"/>
                <w:lang w:val="en-US" w:eastAsia="zh-CN"/>
              </w:rPr>
            </w:pPr>
            <w:r>
              <w:rPr>
                <w:rFonts w:hint="eastAsia" w:ascii="宋体" w:hAnsi="宋体" w:eastAsia="宋体" w:cs="宋体"/>
                <w:sz w:val="21"/>
                <w:szCs w:val="21"/>
                <w:lang w:val="en-US" w:eastAsia="zh-CN"/>
              </w:rPr>
              <w:t>2.中国网，春风化雨育桃李—记湖南郴州开放大</w:t>
            </w:r>
            <w:r>
              <w:rPr>
                <w:rFonts w:hint="eastAsia" w:ascii="宋体" w:hAnsi="宋体" w:eastAsia="宋体" w:cs="宋体"/>
                <w:color w:val="000000" w:themeColor="text1"/>
                <w:sz w:val="21"/>
                <w:szCs w:val="21"/>
                <w14:textFill>
                  <w14:solidFill>
                    <w14:schemeClr w14:val="tx1"/>
                  </w14:solidFill>
                </w14:textFill>
              </w:rPr>
              <w:t>学教师郭建梅</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2023年。</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教育教学</w:t>
            </w:r>
          </w:p>
        </w:tc>
        <w:tc>
          <w:tcPr>
            <w:tcW w:w="9600"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3621"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9600" w:type="dxa"/>
            <w:gridSpan w:val="2"/>
            <w:vMerge w:val="restart"/>
            <w:vAlign w:val="center"/>
          </w:tcPr>
          <w:p>
            <w:pPr>
              <w:ind w:firstLine="420" w:firstLineChars="200"/>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进入开放大学任教以来，一直承担着《基础会计》《中级财务会计》《会计核算模拟实验》《管理会计》《财经法规与会计职业道德》《农村会计实务》《管理学基础》等课程的教学工作。</w:t>
            </w:r>
            <w:r>
              <w:rPr>
                <w:rFonts w:hint="eastAsia"/>
                <w:color w:val="000000" w:themeColor="text1"/>
                <w:szCs w:val="21"/>
                <w14:textFill>
                  <w14:solidFill>
                    <w14:schemeClr w14:val="tx1"/>
                  </w14:solidFill>
                </w14:textFill>
              </w:rPr>
              <w:t>一直关心、辅导任课班级的学生，重视学生的思想政治教育，利用电话、微信等形式积极与他们交流沟通</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为</w:t>
            </w:r>
            <w:r>
              <w:rPr>
                <w:rFonts w:hint="eastAsia"/>
                <w:color w:val="000000" w:themeColor="text1"/>
                <w:szCs w:val="21"/>
                <w14:textFill>
                  <w14:solidFill>
                    <w14:schemeClr w14:val="tx1"/>
                  </w14:solidFill>
                </w14:textFill>
              </w:rPr>
              <w:t>学生提供个性化的全方位学习支持服务，帮助学生熟悉网络教学平台中各课程的学习方法，指导平时作业的完成及提交，指导学生的社会实践操作，指导毕业论文等。坚持把教书育人放在首位，言传身教，注重德育教育，积极组织并指导他们参加国开、省开和学校的各项活动，并取得了比较好的成绩。2018年组织学生参加全国办税技能竞赛获特等奖，并代表国家开放大学参加全国总决赛获团体赛三等奖；2021年组织学生参加湖南开放大学会计技能竞赛获一等奖；2023年指导学生参加湖南开放大学第二届学生讲思政课公开课展示活动获二等奖等。</w:t>
            </w:r>
            <w:r>
              <w:rPr>
                <w:rFonts w:hint="eastAsia"/>
                <w:color w:val="000000" w:themeColor="text1"/>
                <w:szCs w:val="21"/>
                <w:lang w:val="en-US" w:eastAsia="zh-CN"/>
                <w14:textFill>
                  <w14:solidFill>
                    <w14:schemeClr w14:val="tx1"/>
                  </w14:solidFill>
                </w14:textFill>
              </w:rPr>
              <w:t>本人</w:t>
            </w:r>
            <w:r>
              <w:rPr>
                <w:rFonts w:hint="eastAsia"/>
                <w:color w:val="000000" w:themeColor="text1"/>
                <w:szCs w:val="21"/>
                <w14:textFill>
                  <w14:solidFill>
                    <w14:schemeClr w14:val="tx1"/>
                  </w14:solidFill>
                </w14:textFill>
              </w:rPr>
              <w:t>也多次被评为优秀指导老师、优秀共产党员及先进工作者。</w:t>
            </w:r>
          </w:p>
          <w:p>
            <w:pPr>
              <w:numPr>
                <w:ilvl w:val="0"/>
                <w:numId w:val="0"/>
              </w:numPr>
              <w:ind w:firstLine="420" w:firstLineChars="200"/>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作为学校会计金融团队的专业课程教师，在教育教学工作中，积极发挥传帮带的作用。</w:t>
            </w:r>
            <w:r>
              <w:rPr>
                <w:rFonts w:hint="eastAsia" w:ascii="宋体" w:hAnsi="宋体" w:eastAsia="宋体" w:cs="宋体"/>
                <w:sz w:val="21"/>
                <w:szCs w:val="21"/>
              </w:rPr>
              <w:t>特别注重利用自身的教学经验、教学方法和教科研优势，积极主动培养青年教师</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指导她</w:t>
            </w:r>
            <w:r>
              <w:rPr>
                <w:rFonts w:hint="eastAsia" w:ascii="宋体" w:hAnsi="宋体" w:eastAsia="宋体" w:cs="宋体"/>
                <w:sz w:val="21"/>
                <w:szCs w:val="21"/>
              </w:rPr>
              <w:t>们搞好</w:t>
            </w:r>
            <w:r>
              <w:rPr>
                <w:rFonts w:hint="eastAsia" w:ascii="宋体" w:hAnsi="宋体" w:eastAsia="宋体" w:cs="宋体"/>
                <w:sz w:val="21"/>
                <w:szCs w:val="21"/>
                <w:lang w:val="en-US" w:eastAsia="zh-CN"/>
              </w:rPr>
              <w:t>教案设计、教法研讨、</w:t>
            </w:r>
            <w:r>
              <w:rPr>
                <w:rFonts w:hint="eastAsia" w:ascii="宋体" w:hAnsi="宋体" w:eastAsia="宋体" w:cs="宋体"/>
                <w:sz w:val="21"/>
                <w:szCs w:val="21"/>
                <w:vertAlign w:val="baseline"/>
                <w:lang w:val="en-US" w:eastAsia="zh-CN"/>
              </w:rPr>
              <w:t>定期参加青年教师的听课评课工作。带领青年教师刘莹、何柳、刘进静、张德苹、张会佳等人参与课题研究和参加各项比赛活动。</w:t>
            </w:r>
            <w:r>
              <w:rPr>
                <w:rFonts w:hint="eastAsia" w:ascii="宋体" w:hAnsi="宋体" w:eastAsia="宋体" w:cs="宋体"/>
                <w:sz w:val="21"/>
                <w:szCs w:val="21"/>
                <w:lang w:val="en-US" w:eastAsia="zh-CN"/>
              </w:rPr>
              <w:t>在行政工作上也加强对她们业务工作的指导。</w:t>
            </w:r>
          </w:p>
          <w:p>
            <w:pPr>
              <w:ind w:firstLine="420" w:firstLineChars="200"/>
              <w:jc w:val="left"/>
              <w:rPr>
                <w:rFonts w:hint="default"/>
                <w:vertAlign w:val="baseline"/>
                <w:lang w:val="en-US" w:eastAsia="zh-CN"/>
              </w:rPr>
            </w:pPr>
            <w:r>
              <w:rPr>
                <w:rFonts w:hint="eastAsia"/>
                <w:vertAlign w:val="baseline"/>
                <w:lang w:val="en-US" w:eastAsia="zh-CN"/>
              </w:rPr>
              <w:t>为了更好的让农民大学生们掌握农产品的基本知识及营销的策略，我以讲座的形式，给学生系统的讲解农产品市场现状、问题与发展前景及农产品的营销策略。课堂上，我采用启发、引导教学法和举例讨论法，让学生主动的参与到课堂中的每一个教学环节，收到了良好的教学效果，课后得到了学生的一致夸赞。</w:t>
            </w:r>
          </w:p>
        </w:tc>
        <w:tc>
          <w:tcPr>
            <w:tcW w:w="873" w:type="dxa"/>
            <w:vAlign w:val="center"/>
          </w:tcPr>
          <w:p>
            <w:pPr>
              <w:jc w:val="center"/>
              <w:rPr>
                <w:rFonts w:hint="default"/>
                <w:vertAlign w:val="baseline"/>
                <w:lang w:val="en-US" w:eastAsia="zh-CN"/>
              </w:rPr>
            </w:pPr>
            <w:r>
              <w:rPr>
                <w:rFonts w:hint="eastAsia"/>
                <w:vertAlign w:val="baseline"/>
                <w:lang w:val="en-US" w:eastAsia="zh-CN"/>
              </w:rPr>
              <w:t>年度</w:t>
            </w:r>
          </w:p>
        </w:tc>
        <w:tc>
          <w:tcPr>
            <w:tcW w:w="840"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1069"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839" w:type="dxa"/>
            <w:vAlign w:val="center"/>
          </w:tcPr>
          <w:p>
            <w:pPr>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525" w:type="dxa"/>
            <w:vMerge w:val="continue"/>
            <w:vAlign w:val="center"/>
          </w:tcPr>
          <w:p>
            <w:pPr>
              <w:ind w:firstLine="420" w:firstLineChars="200"/>
              <w:jc w:val="center"/>
            </w:pPr>
          </w:p>
        </w:tc>
        <w:tc>
          <w:tcPr>
            <w:tcW w:w="9600" w:type="dxa"/>
            <w:gridSpan w:val="2"/>
            <w:vMerge w:val="continue"/>
            <w:vAlign w:val="center"/>
          </w:tcPr>
          <w:p>
            <w:pPr>
              <w:ind w:firstLine="420" w:firstLineChars="200"/>
              <w:jc w:val="center"/>
            </w:pPr>
          </w:p>
        </w:tc>
        <w:tc>
          <w:tcPr>
            <w:tcW w:w="873" w:type="dxa"/>
            <w:vAlign w:val="top"/>
          </w:tcPr>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2016年    2017年   2018年   2019年   2020年   2021年</w:t>
            </w:r>
          </w:p>
          <w:p>
            <w:pPr>
              <w:pStyle w:val="2"/>
              <w:spacing w:line="360"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2022年</w:t>
            </w:r>
          </w:p>
        </w:tc>
        <w:tc>
          <w:tcPr>
            <w:tcW w:w="840" w:type="dxa"/>
            <w:vAlign w:val="top"/>
          </w:tcPr>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355</w:t>
            </w:r>
          </w:p>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226</w:t>
            </w:r>
          </w:p>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378</w:t>
            </w:r>
          </w:p>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387</w:t>
            </w:r>
          </w:p>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297</w:t>
            </w:r>
          </w:p>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333</w:t>
            </w:r>
          </w:p>
          <w:p>
            <w:pPr>
              <w:pStyle w:val="2"/>
              <w:spacing w:line="360"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344</w:t>
            </w:r>
          </w:p>
        </w:tc>
        <w:tc>
          <w:tcPr>
            <w:tcW w:w="1069" w:type="dxa"/>
            <w:vAlign w:val="top"/>
          </w:tcPr>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94.2</w:t>
            </w:r>
          </w:p>
          <w:p>
            <w:pPr>
              <w:pStyle w:val="2"/>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.2</w:t>
            </w:r>
          </w:p>
          <w:p>
            <w:pPr>
              <w:pStyle w:val="2"/>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135.4</w:t>
            </w:r>
          </w:p>
          <w:p>
            <w:pPr>
              <w:pStyle w:val="2"/>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65.6</w:t>
            </w:r>
          </w:p>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67.6</w:t>
            </w:r>
          </w:p>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41.2</w:t>
            </w:r>
          </w:p>
          <w:p>
            <w:pPr>
              <w:pStyle w:val="2"/>
              <w:spacing w:line="360"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62.2</w:t>
            </w:r>
          </w:p>
        </w:tc>
        <w:tc>
          <w:tcPr>
            <w:tcW w:w="839" w:type="dxa"/>
            <w:vAlign w:val="top"/>
          </w:tcPr>
          <w:p>
            <w:pPr>
              <w:pStyle w:val="2"/>
              <w:spacing w:line="360"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449.2</w:t>
            </w:r>
          </w:p>
          <w:p>
            <w:pPr>
              <w:pStyle w:val="2"/>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320</w:t>
            </w:r>
            <w:r>
              <w:rPr>
                <w:rFonts w:hint="eastAsia" w:ascii="宋体" w:hAnsi="宋体" w:eastAsia="宋体" w:cs="宋体"/>
                <w:sz w:val="21"/>
                <w:szCs w:val="21"/>
                <w:lang w:val="en-US" w:eastAsia="zh-CN"/>
              </w:rPr>
              <w:t>.2</w:t>
            </w:r>
          </w:p>
          <w:p>
            <w:pPr>
              <w:pStyle w:val="2"/>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ascii="宋体" w:hAnsi="宋体" w:cs="宋体"/>
                <w:sz w:val="21"/>
                <w:szCs w:val="21"/>
                <w:lang w:val="en-US" w:eastAsia="zh-CN"/>
              </w:rPr>
              <w:t>13</w:t>
            </w:r>
            <w:r>
              <w:rPr>
                <w:rFonts w:hint="eastAsia" w:ascii="宋体" w:hAnsi="宋体" w:eastAsia="宋体" w:cs="宋体"/>
                <w:sz w:val="21"/>
                <w:szCs w:val="21"/>
                <w:lang w:val="en-US" w:eastAsia="zh-CN"/>
              </w:rPr>
              <w:t>.4</w:t>
            </w:r>
          </w:p>
          <w:p>
            <w:pPr>
              <w:pStyle w:val="2"/>
              <w:spacing w:line="360"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452.6</w:t>
            </w:r>
          </w:p>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364.6</w:t>
            </w:r>
          </w:p>
          <w:p>
            <w:pPr>
              <w:pStyle w:val="2"/>
              <w:spacing w:line="360" w:lineRule="auto"/>
              <w:jc w:val="center"/>
              <w:rPr>
                <w:rFonts w:hint="eastAsia" w:ascii="宋体" w:hAnsi="宋体" w:cs="宋体"/>
                <w:sz w:val="21"/>
                <w:szCs w:val="21"/>
                <w:lang w:val="en-US" w:eastAsia="zh-CN"/>
              </w:rPr>
            </w:pPr>
            <w:r>
              <w:rPr>
                <w:rFonts w:hint="eastAsia" w:ascii="宋体" w:hAnsi="宋体" w:cs="宋体"/>
                <w:sz w:val="21"/>
                <w:szCs w:val="21"/>
                <w:lang w:val="en-US" w:eastAsia="zh-CN"/>
              </w:rPr>
              <w:t>374.2</w:t>
            </w:r>
          </w:p>
          <w:p>
            <w:pPr>
              <w:pStyle w:val="2"/>
              <w:spacing w:line="360"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406.2</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教育教学业绩成果</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年限：</w:t>
            </w:r>
          </w:p>
          <w:p>
            <w:pPr>
              <w:keepNext w:val="0"/>
              <w:keepLines w:val="0"/>
              <w:pageBreakBefore w:val="0"/>
              <w:widowControl w:val="0"/>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1.2009年12月-2023年11月，开放学院财经类专业课程教师，满14年；</w:t>
            </w: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奖项：</w:t>
            </w:r>
          </w:p>
          <w:p>
            <w:pPr>
              <w:pStyle w:val="2"/>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湖南开放大学首届经管类专业课程思政教学设计大赛二等奖，排名第一，湖南开放大学，2021年；</w:t>
            </w:r>
          </w:p>
          <w:p>
            <w:pPr>
              <w:pStyle w:val="2"/>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2.郴州市教育教学优秀论文评选获三等奖，排名第一，郴州市教育科学研究院，2023年；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3.全省办学体系教师直播教学能力大赛优胜奖，排名第一，湖南开放大学，2023年；</w:t>
            </w:r>
          </w:p>
          <w:p>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4.第二届湖南开放大学社区家庭教育普及基地讲解员大赛优胜奖，排名第三，湖南开放大学，2023年；</w:t>
            </w: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5.湖南开放大学首届湖南老年教育微课大赛优秀奖，排名第一，湖南开放大学，2023年；</w:t>
            </w: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lang w:val="en-US" w:eastAsia="zh-CN"/>
              </w:rPr>
              <w:t>6.指导学生参加</w:t>
            </w:r>
            <w:r>
              <w:rPr>
                <w:rFonts w:hint="eastAsia" w:ascii="宋体" w:hAnsi="宋体" w:eastAsia="宋体" w:cs="宋体"/>
                <w:i w:val="0"/>
                <w:iCs w:val="0"/>
                <w:color w:val="000000"/>
                <w:kern w:val="0"/>
                <w:sz w:val="21"/>
                <w:szCs w:val="21"/>
                <w:u w:val="none"/>
                <w:lang w:val="en-US" w:eastAsia="zh-CN" w:bidi="ar"/>
              </w:rPr>
              <w:t>全国办税技能竞赛获特等奖1个和优秀奖2个，指导老师排名第一，国家开放大学，2018年；</w:t>
            </w: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7.指导学生参加湖南开放大学会计技能竞赛获一等奖1个和三等奖1个，指导老师排名第一，湖南开放大学，2021年；</w:t>
            </w:r>
          </w:p>
          <w:p>
            <w:pPr>
              <w:pStyle w:val="2"/>
              <w:keepNext w:val="0"/>
              <w:keepLines w:val="0"/>
              <w:pageBreakBefore w:val="0"/>
              <w:widowControl w:val="0"/>
              <w:kinsoku/>
              <w:wordWrap/>
              <w:overflowPunct/>
              <w:topLinePunct w:val="0"/>
              <w:autoSpaceDE/>
              <w:autoSpaceDN/>
              <w:bidi w:val="0"/>
              <w:spacing w:line="360" w:lineRule="auto"/>
              <w:textAlignment w:val="auto"/>
              <w:rPr>
                <w:rFonts w:hint="default"/>
                <w:vertAlign w:val="baseline"/>
                <w:lang w:val="en-US" w:eastAsia="zh-CN"/>
              </w:rPr>
            </w:pPr>
            <w:r>
              <w:rPr>
                <w:rFonts w:hint="eastAsia" w:ascii="宋体" w:hAnsi="宋体" w:eastAsia="宋体" w:cs="宋体"/>
                <w:i w:val="0"/>
                <w:iCs w:val="0"/>
                <w:color w:val="000000"/>
                <w:kern w:val="0"/>
                <w:sz w:val="21"/>
                <w:szCs w:val="21"/>
                <w:u w:val="none"/>
                <w:lang w:val="en-US" w:eastAsia="zh-CN" w:bidi="ar"/>
              </w:rPr>
              <w:t>8.指导学生参加湖南开放大学第二届学生讲思政课公开课展示活动获二等奖1个，指导老师排名第二，湖南开放大学，2023年。</w:t>
            </w:r>
          </w:p>
          <w:p>
            <w:pPr>
              <w:jc w:val="left"/>
              <w:rPr>
                <w:rFonts w:hint="default"/>
                <w:vertAlign w:val="baseline"/>
                <w:lang w:val="en-US" w:eastAsia="zh-CN"/>
              </w:rPr>
            </w:pPr>
          </w:p>
          <w:p>
            <w:pPr>
              <w:jc w:val="left"/>
              <w:rPr>
                <w:rFonts w:hint="default"/>
                <w:vertAlign w:val="baseline"/>
                <w:lang w:val="en-US" w:eastAsia="zh-CN"/>
              </w:rPr>
            </w:pPr>
          </w:p>
          <w:p>
            <w:pPr>
              <w:jc w:val="left"/>
              <w:rPr>
                <w:rFonts w:hint="default"/>
                <w:vertAlign w:val="baseline"/>
                <w:lang w:val="en-US" w:eastAsia="zh-CN"/>
              </w:rPr>
            </w:pPr>
          </w:p>
          <w:p>
            <w:pPr>
              <w:jc w:val="left"/>
              <w:rPr>
                <w:rFonts w:hint="default"/>
                <w:vertAlign w:val="baseline"/>
                <w:lang w:val="en-US" w:eastAsia="zh-CN"/>
              </w:rPr>
            </w:pPr>
          </w:p>
          <w:p>
            <w:pPr>
              <w:jc w:val="left"/>
              <w:rPr>
                <w:rFonts w:hint="default"/>
                <w:vertAlign w:val="baseline"/>
                <w:lang w:val="en-US" w:eastAsia="zh-CN"/>
              </w:rPr>
            </w:pPr>
          </w:p>
          <w:p>
            <w:pPr>
              <w:jc w:val="left"/>
              <w:rPr>
                <w:rFonts w:hint="default"/>
                <w:vertAlign w:val="baseline"/>
                <w:lang w:val="en-US" w:eastAsia="zh-CN"/>
              </w:rPr>
            </w:pPr>
          </w:p>
          <w:p>
            <w:pPr>
              <w:jc w:val="left"/>
              <w:rPr>
                <w:rFonts w:hint="default"/>
                <w:b w:val="0"/>
                <w:bCs w:val="0"/>
                <w:vertAlign w:val="baseline"/>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lang w:eastAsia="zh-CN"/>
              </w:rPr>
            </w:pPr>
            <w:r>
              <w:rPr>
                <w:rFonts w:hint="eastAsia" w:ascii="宋体" w:hAnsi="宋体" w:eastAsia="宋体" w:cs="宋体"/>
                <w:lang w:val="en-US" w:eastAsia="zh-CN"/>
              </w:rPr>
              <w:t>1.</w:t>
            </w:r>
            <w:r>
              <w:rPr>
                <w:rFonts w:hint="eastAsia" w:ascii="宋体" w:hAnsi="宋体" w:eastAsia="宋体" w:cs="宋体"/>
              </w:rPr>
              <w:t>人工智能在财会领域的应用研究</w:t>
            </w:r>
            <w:r>
              <w:rPr>
                <w:rFonts w:hint="eastAsia" w:ascii="宋体" w:hAnsi="宋体" w:eastAsia="宋体" w:cs="宋体"/>
                <w:lang w:eastAsia="zh-CN"/>
              </w:rPr>
              <w:t>，</w:t>
            </w:r>
            <w:r>
              <w:rPr>
                <w:rFonts w:hint="eastAsia" w:ascii="宋体" w:hAnsi="宋体" w:eastAsia="宋体" w:cs="宋体"/>
              </w:rPr>
              <w:t>财会学习</w:t>
            </w:r>
            <w:r>
              <w:rPr>
                <w:rFonts w:hint="eastAsia" w:ascii="宋体" w:hAnsi="宋体" w:eastAsia="宋体" w:cs="宋体"/>
                <w:lang w:eastAsia="zh-CN"/>
              </w:rPr>
              <w:t>，</w:t>
            </w:r>
            <w:r>
              <w:rPr>
                <w:rFonts w:hint="eastAsia" w:ascii="宋体" w:hAnsi="宋体" w:eastAsia="宋体" w:cs="宋体"/>
              </w:rPr>
              <w:t>2021</w:t>
            </w:r>
            <w:r>
              <w:rPr>
                <w:rFonts w:hint="eastAsia" w:ascii="宋体" w:hAnsi="宋体" w:eastAsia="宋体" w:cs="宋体"/>
                <w:lang w:eastAsia="zh-CN"/>
              </w:rPr>
              <w:t>，</w:t>
            </w:r>
            <w:r>
              <w:rPr>
                <w:rFonts w:hint="eastAsia" w:ascii="宋体" w:hAnsi="宋体" w:eastAsia="宋体" w:cs="宋体"/>
              </w:rPr>
              <w:t>独著</w:t>
            </w:r>
            <w:r>
              <w:rPr>
                <w:rFonts w:hint="eastAsia" w:ascii="宋体" w:hAnsi="宋体" w:eastAsia="宋体" w:cs="宋体"/>
                <w:lang w:eastAsia="zh-CN"/>
              </w:rPr>
              <w:t>，</w:t>
            </w:r>
            <w:r>
              <w:rPr>
                <w:rFonts w:hint="eastAsia" w:ascii="宋体" w:hAnsi="宋体" w:eastAsia="宋体" w:cs="宋体"/>
                <w:lang w:val="en-US" w:eastAsia="zh-CN"/>
              </w:rPr>
              <w:t>一般刊物，学术期刊第一批1293号（代表作1）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lang w:eastAsia="zh-CN"/>
              </w:rPr>
            </w:pPr>
            <w:r>
              <w:rPr>
                <w:rFonts w:hint="eastAsia" w:ascii="宋体" w:hAnsi="宋体" w:eastAsia="宋体" w:cs="宋体"/>
                <w:lang w:val="en-US" w:eastAsia="zh-CN"/>
              </w:rPr>
              <w:t>2.</w:t>
            </w:r>
            <w:r>
              <w:rPr>
                <w:rFonts w:hint="eastAsia" w:ascii="宋体" w:hAnsi="宋体" w:eastAsia="宋体" w:cs="宋体"/>
              </w:rPr>
              <w:t>信息化技术在开放教育财会教学中的实践</w:t>
            </w:r>
            <w:r>
              <w:rPr>
                <w:rFonts w:hint="eastAsia" w:ascii="宋体" w:hAnsi="宋体" w:eastAsia="宋体" w:cs="宋体"/>
                <w:lang w:val="en-US" w:eastAsia="zh-CN"/>
              </w:rPr>
              <w:t>应用</w:t>
            </w:r>
            <w:r>
              <w:rPr>
                <w:rFonts w:hint="eastAsia" w:ascii="宋体" w:hAnsi="宋体" w:eastAsia="宋体" w:cs="宋体"/>
                <w:lang w:eastAsia="zh-CN"/>
              </w:rPr>
              <w:t>，</w:t>
            </w:r>
            <w:r>
              <w:rPr>
                <w:rFonts w:hint="eastAsia" w:ascii="宋体" w:hAnsi="宋体" w:eastAsia="宋体" w:cs="宋体"/>
              </w:rPr>
              <w:t>产业与科技论坛</w:t>
            </w:r>
            <w:r>
              <w:rPr>
                <w:rFonts w:hint="eastAsia" w:ascii="宋体" w:hAnsi="宋体" w:eastAsia="宋体" w:cs="宋体"/>
                <w:lang w:eastAsia="zh-CN"/>
              </w:rPr>
              <w:t>，</w:t>
            </w:r>
            <w:r>
              <w:rPr>
                <w:rFonts w:hint="eastAsia" w:ascii="宋体" w:hAnsi="宋体" w:eastAsia="宋体" w:cs="宋体"/>
              </w:rPr>
              <w:t>202</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独著</w:t>
            </w:r>
            <w:r>
              <w:rPr>
                <w:rFonts w:hint="eastAsia" w:ascii="宋体" w:hAnsi="宋体" w:eastAsia="宋体" w:cs="宋体"/>
                <w:lang w:eastAsia="zh-CN"/>
              </w:rPr>
              <w:t>，</w:t>
            </w:r>
            <w:r>
              <w:rPr>
                <w:rFonts w:hint="eastAsia" w:ascii="宋体" w:hAnsi="宋体" w:eastAsia="宋体" w:cs="宋体"/>
                <w:lang w:val="en-US" w:eastAsia="zh-CN"/>
              </w:rPr>
              <w:t>一般刊物，学术期刊第一批1801号（代表作2）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lang w:eastAsia="zh-CN"/>
              </w:rPr>
            </w:pPr>
            <w:r>
              <w:rPr>
                <w:rFonts w:hint="eastAsia" w:ascii="宋体" w:hAnsi="宋体" w:eastAsia="宋体" w:cs="宋体"/>
                <w:lang w:val="en-US" w:eastAsia="zh-CN"/>
              </w:rPr>
              <w:t>3.</w:t>
            </w:r>
            <w:r>
              <w:rPr>
                <w:rFonts w:hint="eastAsia" w:ascii="宋体" w:hAnsi="宋体" w:eastAsia="宋体" w:cs="宋体"/>
              </w:rPr>
              <w:t>分层教学法在高校《中级</w:t>
            </w:r>
            <w:bookmarkStart w:id="0" w:name="_GoBack"/>
            <w:bookmarkEnd w:id="0"/>
            <w:r>
              <w:rPr>
                <w:rFonts w:hint="eastAsia" w:ascii="宋体" w:hAnsi="宋体" w:eastAsia="宋体" w:cs="宋体"/>
              </w:rPr>
              <w:t>财务会计》课堂中的运用</w:t>
            </w:r>
            <w:r>
              <w:rPr>
                <w:rFonts w:hint="eastAsia" w:ascii="宋体" w:hAnsi="宋体" w:eastAsia="宋体" w:cs="宋体"/>
                <w:lang w:eastAsia="zh-CN"/>
              </w:rPr>
              <w:t>，</w:t>
            </w:r>
            <w:r>
              <w:rPr>
                <w:rFonts w:hint="eastAsia" w:ascii="宋体" w:hAnsi="宋体" w:eastAsia="宋体" w:cs="宋体"/>
              </w:rPr>
              <w:t>内蒙古煤炭经济</w:t>
            </w:r>
            <w:r>
              <w:rPr>
                <w:rFonts w:hint="eastAsia" w:ascii="宋体" w:hAnsi="宋体" w:eastAsia="宋体" w:cs="宋体"/>
                <w:lang w:eastAsia="zh-CN"/>
              </w:rPr>
              <w:t>，</w:t>
            </w:r>
            <w:r>
              <w:rPr>
                <w:rFonts w:hint="eastAsia" w:ascii="宋体" w:hAnsi="宋体" w:eastAsia="宋体" w:cs="宋体"/>
              </w:rPr>
              <w:t>2021</w:t>
            </w:r>
            <w:r>
              <w:rPr>
                <w:rFonts w:hint="eastAsia" w:ascii="宋体" w:hAnsi="宋体" w:eastAsia="宋体" w:cs="宋体"/>
                <w:lang w:eastAsia="zh-CN"/>
              </w:rPr>
              <w:t>，</w:t>
            </w:r>
            <w:r>
              <w:rPr>
                <w:rFonts w:hint="eastAsia" w:ascii="宋体" w:hAnsi="宋体" w:eastAsia="宋体" w:cs="宋体"/>
              </w:rPr>
              <w:t>独著</w:t>
            </w:r>
            <w:r>
              <w:rPr>
                <w:rFonts w:hint="eastAsia" w:ascii="宋体" w:hAnsi="宋体" w:eastAsia="宋体" w:cs="宋体"/>
                <w:lang w:eastAsia="zh-CN"/>
              </w:rPr>
              <w:t>，</w:t>
            </w:r>
            <w:r>
              <w:rPr>
                <w:rFonts w:hint="eastAsia" w:ascii="宋体" w:hAnsi="宋体" w:eastAsia="宋体" w:cs="宋体"/>
                <w:lang w:val="en-US" w:eastAsia="zh-CN"/>
              </w:rPr>
              <w:t>一般刊物，学术期刊第一批1963号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适应市场经济背景下的电大教育管理体制</w:t>
            </w:r>
            <w:r>
              <w:rPr>
                <w:rFonts w:hint="eastAsia" w:ascii="宋体" w:hAnsi="宋体" w:eastAsia="宋体" w:cs="宋体"/>
                <w:lang w:eastAsia="zh-CN"/>
              </w:rPr>
              <w:t>，</w:t>
            </w:r>
            <w:r>
              <w:rPr>
                <w:rFonts w:hint="eastAsia" w:ascii="宋体" w:hAnsi="宋体" w:eastAsia="宋体" w:cs="宋体"/>
              </w:rPr>
              <w:t>经济研究导刊</w:t>
            </w:r>
            <w:r>
              <w:rPr>
                <w:rFonts w:hint="eastAsia" w:ascii="宋体" w:hAnsi="宋体" w:eastAsia="宋体" w:cs="宋体"/>
                <w:lang w:eastAsia="zh-CN"/>
              </w:rPr>
              <w:t>，</w:t>
            </w:r>
            <w:r>
              <w:rPr>
                <w:rFonts w:hint="eastAsia" w:ascii="宋体" w:hAnsi="宋体" w:eastAsia="宋体" w:cs="宋体"/>
              </w:rPr>
              <w:t>2021</w:t>
            </w:r>
            <w:r>
              <w:rPr>
                <w:rFonts w:hint="eastAsia" w:ascii="宋体" w:hAnsi="宋体" w:eastAsia="宋体" w:cs="宋体"/>
                <w:lang w:eastAsia="zh-CN"/>
              </w:rPr>
              <w:t>，</w:t>
            </w:r>
            <w:r>
              <w:rPr>
                <w:rFonts w:hint="eastAsia" w:ascii="宋体" w:hAnsi="宋体" w:eastAsia="宋体" w:cs="宋体"/>
              </w:rPr>
              <w:t>独著</w:t>
            </w:r>
            <w:r>
              <w:rPr>
                <w:rFonts w:hint="eastAsia" w:ascii="宋体" w:hAnsi="宋体" w:eastAsia="宋体" w:cs="宋体"/>
                <w:lang w:eastAsia="zh-CN"/>
              </w:rPr>
              <w:t>，</w:t>
            </w:r>
            <w:r>
              <w:rPr>
                <w:rFonts w:hint="eastAsia" w:ascii="宋体" w:hAnsi="宋体" w:eastAsia="宋体" w:cs="宋体"/>
                <w:lang w:val="en-US" w:eastAsia="zh-CN"/>
              </w:rPr>
              <w:t>一般刊物，学术期刊第一批2541号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lang w:val="en-US" w:eastAsia="zh-CN"/>
              </w:rPr>
            </w:pPr>
            <w:r>
              <w:rPr>
                <w:rFonts w:hint="eastAsia" w:ascii="宋体" w:hAnsi="宋体" w:eastAsia="宋体" w:cs="宋体"/>
                <w:lang w:val="en-US" w:eastAsia="zh-CN"/>
              </w:rPr>
              <w:t>5.基于工作岗位的财务会计课程教改探索，教育研究，2022，独著， 国际刊物，学术期刊第二批92号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eastAsiaTheme="minorEastAsia"/>
                <w:lang w:val="en-US" w:eastAsia="zh-CN"/>
              </w:rPr>
            </w:pPr>
            <w:r>
              <w:rPr>
                <w:rFonts w:hint="eastAsia" w:ascii="宋体" w:hAnsi="宋体" w:eastAsia="宋体" w:cs="宋体"/>
                <w:lang w:val="en-US" w:eastAsia="zh-CN"/>
              </w:rPr>
              <w:t>6.高校业财数据融合分析实施路径研究，产业与科技论坛，2024，独著，学术期刊第一批1801号</w:t>
            </w: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cs="宋体"/>
                <w:lang w:val="en-US" w:eastAsia="zh-CN"/>
              </w:rPr>
            </w:pPr>
            <w:r>
              <w:rPr>
                <w:rFonts w:hint="eastAsia" w:ascii="宋体" w:hAnsi="宋体" w:cs="宋体" w:eastAsiaTheme="minorEastAsia"/>
                <w:kern w:val="2"/>
                <w:sz w:val="21"/>
                <w:szCs w:val="24"/>
                <w:lang w:val="en-US" w:eastAsia="zh-CN" w:bidi="ar-SA"/>
              </w:rPr>
              <w:t>1.</w:t>
            </w:r>
            <w:r>
              <w:rPr>
                <w:rFonts w:hint="eastAsia" w:ascii="宋体" w:hAnsi="宋体" w:cs="宋体"/>
              </w:rPr>
              <w:t>业财融合视角下高校财务数据治理策略与实施路径研究</w:t>
            </w:r>
            <w:r>
              <w:rPr>
                <w:rFonts w:hint="eastAsia" w:ascii="宋体" w:hAnsi="宋体" w:cs="宋体"/>
                <w:lang w:eastAsia="zh-CN"/>
              </w:rPr>
              <w:t>，</w:t>
            </w:r>
            <w:r>
              <w:rPr>
                <w:rFonts w:hint="eastAsia" w:ascii="宋体" w:hAnsi="宋体" w:cs="宋体"/>
                <w:lang w:val="en-US" w:eastAsia="zh-CN"/>
              </w:rPr>
              <w:t>2023年</w:t>
            </w:r>
            <w:r>
              <w:rPr>
                <w:rFonts w:hint="eastAsia" w:ascii="宋体" w:hAnsi="宋体" w:cs="宋体"/>
                <w:lang w:eastAsia="zh-CN"/>
              </w:rPr>
              <w:t>郴州市社会科学规划领导小组办公室</w:t>
            </w:r>
            <w:r>
              <w:rPr>
                <w:rFonts w:hint="eastAsia" w:ascii="宋体" w:hAnsi="宋体" w:cs="宋体"/>
                <w:lang w:val="en-US" w:eastAsia="zh-CN"/>
              </w:rPr>
              <w:t>一般项目，</w:t>
            </w:r>
            <w:r>
              <w:rPr>
                <w:rFonts w:hint="eastAsia" w:ascii="宋体" w:hAnsi="宋体" w:cs="宋体"/>
              </w:rPr>
              <w:t>CZSSKL2023047</w:t>
            </w:r>
            <w:r>
              <w:rPr>
                <w:rFonts w:hint="eastAsia" w:ascii="宋体" w:hAnsi="宋体" w:cs="宋体"/>
                <w:lang w:eastAsia="zh-CN"/>
              </w:rPr>
              <w:t>，</w:t>
            </w:r>
            <w:r>
              <w:rPr>
                <w:rFonts w:hint="eastAsia" w:ascii="宋体" w:hAnsi="宋体" w:cs="宋体"/>
                <w:lang w:val="en-US" w:eastAsia="zh-CN"/>
              </w:rPr>
              <w:t>排名第一，已结题；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宋体" w:hAnsi="宋体" w:cs="宋体"/>
                <w:lang w:val="en-US" w:eastAsia="zh-CN"/>
              </w:rPr>
            </w:pPr>
            <w:r>
              <w:rPr>
                <w:rFonts w:hint="default" w:ascii="宋体" w:hAnsi="宋体" w:cs="宋体" w:eastAsiaTheme="minorEastAsia"/>
                <w:kern w:val="2"/>
                <w:sz w:val="21"/>
                <w:szCs w:val="24"/>
                <w:lang w:val="en-US" w:eastAsia="zh-CN" w:bidi="ar-SA"/>
              </w:rPr>
              <w:t>2.</w:t>
            </w:r>
            <w:r>
              <w:rPr>
                <w:rFonts w:hint="eastAsia" w:ascii="宋体" w:hAnsi="宋体" w:eastAsia="宋体" w:cs="宋体"/>
              </w:rPr>
              <w:t>郴州市推进职业院校双师型教师队伍建设研究一以开放大学双师型教师队伍建设为例</w:t>
            </w:r>
            <w:r>
              <w:rPr>
                <w:rFonts w:hint="eastAsia" w:ascii="宋体" w:hAnsi="宋体" w:eastAsia="宋体" w:cs="宋体"/>
                <w:lang w:eastAsia="zh-CN"/>
              </w:rPr>
              <w:t>，</w:t>
            </w:r>
            <w:r>
              <w:rPr>
                <w:rFonts w:hint="eastAsia" w:ascii="宋体" w:hAnsi="宋体" w:eastAsia="宋体" w:cs="宋体"/>
                <w:lang w:val="en-US" w:eastAsia="zh-CN"/>
              </w:rPr>
              <w:t>2023年</w:t>
            </w:r>
            <w:r>
              <w:rPr>
                <w:rFonts w:hint="eastAsia" w:ascii="Times New Roman" w:hAnsi="Times New Roman" w:eastAsia="宋体" w:cs="Times New Roman"/>
                <w:lang w:eastAsia="zh-CN"/>
              </w:rPr>
              <w:t>郴州市教育科学规划领导小组办公室</w:t>
            </w:r>
            <w:r>
              <w:rPr>
                <w:rFonts w:hint="eastAsia" w:ascii="Times New Roman" w:hAnsi="Times New Roman" w:eastAsia="宋体" w:cs="Times New Roman"/>
                <w:lang w:val="en-US" w:eastAsia="zh-CN"/>
              </w:rPr>
              <w:t>一般项目，</w:t>
            </w:r>
            <w:r>
              <w:rPr>
                <w:rFonts w:hint="eastAsia" w:ascii="宋体" w:hAnsi="宋体" w:eastAsia="宋体" w:cs="宋体"/>
                <w:lang w:val="en-US" w:eastAsia="zh-CN"/>
              </w:rPr>
              <w:t>CJKG2023B007，排名第一，在研；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ascii="宋体" w:hAnsi="宋体" w:eastAsia="宋体" w:cs="宋体"/>
                <w:b w:val="0"/>
                <w:bCs w:val="0"/>
                <w:color w:val="auto"/>
                <w:lang w:val="en-US" w:eastAsia="zh-CN"/>
              </w:rPr>
              <w:t>“德、技”理念下开放教育会计专业课程思政建设路径研究，2023年</w:t>
            </w:r>
            <w:r>
              <w:rPr>
                <w:rFonts w:hint="eastAsia" w:ascii="Times New Roman" w:hAnsi="Times New Roman" w:eastAsia="宋体" w:cs="Times New Roman"/>
                <w:lang w:eastAsia="zh-CN"/>
              </w:rPr>
              <w:t>湖南开放大学</w:t>
            </w:r>
            <w:r>
              <w:rPr>
                <w:rFonts w:hint="eastAsia" w:ascii="Times New Roman" w:hAnsi="Times New Roman" w:eastAsia="宋体" w:cs="Times New Roman"/>
                <w:lang w:val="en-US" w:eastAsia="zh-CN"/>
              </w:rPr>
              <w:t>一般项目</w:t>
            </w:r>
            <w:r>
              <w:rPr>
                <w:rFonts w:hint="eastAsia" w:ascii="宋体" w:hAnsi="宋体" w:eastAsia="宋体" w:cs="宋体"/>
                <w:lang w:val="en-US" w:eastAsia="zh-CN"/>
              </w:rPr>
              <w:t>，XDK-2023-Z-5，</w:t>
            </w:r>
            <w:r>
              <w:rPr>
                <w:rFonts w:hint="eastAsia" w:ascii="Times New Roman" w:hAnsi="Times New Roman" w:eastAsia="宋体" w:cs="Times New Roman"/>
                <w:color w:val="auto"/>
                <w:lang w:val="en-US" w:eastAsia="zh-CN"/>
              </w:rPr>
              <w:t>排名第一，在研</w:t>
            </w:r>
            <w:r>
              <w:rPr>
                <w:rFonts w:hint="eastAsia" w:ascii="Times New Roman" w:hAnsi="Times New Roman" w:eastAsia="宋体" w:cs="Times New Roman"/>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lang w:val="en-US" w:eastAsia="zh-CN"/>
              </w:rPr>
            </w:pPr>
            <w:r>
              <w:rPr>
                <w:rFonts w:hint="default" w:asciiTheme="minorHAnsi" w:hAnsiTheme="minorHAnsi" w:eastAsiaTheme="minorEastAsia" w:cstheme="minorBidi"/>
                <w:kern w:val="2"/>
                <w:sz w:val="21"/>
                <w:szCs w:val="24"/>
                <w:lang w:val="en-US" w:eastAsia="zh-CN" w:bidi="ar-SA"/>
              </w:rPr>
              <w:t>4.</w:t>
            </w:r>
            <w:r>
              <w:rPr>
                <w:rFonts w:hint="default" w:ascii="宋体" w:hAnsi="宋体" w:eastAsia="宋体" w:cs="宋体"/>
                <w:lang w:val="en-US" w:eastAsia="zh-CN"/>
              </w:rPr>
              <w:t>高质量发展视域下高校教师学术评价机制创新研究</w:t>
            </w:r>
            <w:r>
              <w:rPr>
                <w:rFonts w:hint="eastAsia" w:ascii="宋体" w:hAnsi="宋体" w:eastAsia="宋体" w:cs="宋体"/>
                <w:lang w:val="en-US" w:eastAsia="zh-CN"/>
              </w:rPr>
              <w:t>，2024年</w:t>
            </w:r>
            <w:r>
              <w:rPr>
                <w:rFonts w:hint="eastAsia" w:ascii="Times New Roman" w:hAnsi="Times New Roman" w:eastAsia="宋体" w:cs="Times New Roman"/>
                <w:lang w:eastAsia="zh-CN"/>
              </w:rPr>
              <w:t>湖南省社会科学成果评审委员会</w:t>
            </w:r>
            <w:r>
              <w:rPr>
                <w:rFonts w:hint="eastAsia" w:ascii="Times New Roman" w:hAnsi="Times New Roman" w:eastAsia="宋体" w:cs="Times New Roman"/>
                <w:lang w:val="en-US" w:eastAsia="zh-CN"/>
              </w:rPr>
              <w:t>一般项目，已公示拟立项，排名第一，在研；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方正书宋简体" w:hAnsi="宋体" w:eastAsia="方正书宋简体" w:cs="Times New Roman"/>
                <w:b w:val="0"/>
                <w:bCs w:val="0"/>
                <w:color w:val="auto"/>
                <w:kern w:val="2"/>
                <w:sz w:val="21"/>
                <w:szCs w:val="24"/>
                <w:lang w:val="en-US" w:eastAsia="zh-CN" w:bidi="ar-SA"/>
              </w:rPr>
            </w:pPr>
            <w:r>
              <w:rPr>
                <w:rFonts w:hint="default" w:ascii="方正书宋简体" w:hAnsi="宋体" w:eastAsia="方正书宋简体" w:cs="Times New Roman"/>
                <w:b w:val="0"/>
                <w:bCs w:val="0"/>
                <w:color w:val="auto"/>
                <w:kern w:val="2"/>
                <w:sz w:val="21"/>
                <w:szCs w:val="24"/>
                <w:lang w:val="en-US" w:eastAsia="zh-CN" w:bidi="ar-SA"/>
              </w:rPr>
              <w:t>5.</w:t>
            </w:r>
            <w:r>
              <w:rPr>
                <w:rFonts w:hint="eastAsia" w:ascii="方正书宋简体" w:hAnsi="宋体" w:eastAsia="方正书宋简体" w:cs="Times New Roman"/>
                <w:b w:val="0"/>
                <w:bCs w:val="0"/>
                <w:color w:val="auto"/>
                <w:kern w:val="2"/>
                <w:sz w:val="21"/>
                <w:szCs w:val="24"/>
                <w:lang w:val="en-US" w:eastAsia="zh-CN" w:bidi="ar-SA"/>
              </w:rPr>
              <w:t>开放教育工科专业课程思政建设实践与探索-以《建筑材料》课程为例，2021年湖南开放大学一般项目，XDK-2021-Z-4)，排名第二，在研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方正书宋简体" w:hAnsi="宋体" w:eastAsia="方正书宋简体" w:cs="Times New Roman"/>
                <w:b w:val="0"/>
                <w:bCs w:val="0"/>
                <w:color w:val="auto"/>
                <w:kern w:val="2"/>
                <w:sz w:val="21"/>
                <w:szCs w:val="24"/>
                <w:lang w:val="en-US" w:eastAsia="zh-CN" w:bidi="ar-SA"/>
              </w:rPr>
            </w:pPr>
            <w:r>
              <w:rPr>
                <w:rFonts w:hint="default" w:ascii="方正书宋简体" w:hAnsi="宋体" w:eastAsia="方正书宋简体" w:cs="Times New Roman"/>
                <w:b w:val="0"/>
                <w:bCs w:val="0"/>
                <w:color w:val="auto"/>
                <w:kern w:val="2"/>
                <w:sz w:val="21"/>
                <w:szCs w:val="24"/>
                <w:lang w:val="en-US" w:eastAsia="zh-CN" w:bidi="ar-SA"/>
              </w:rPr>
              <w:t>6.</w:t>
            </w:r>
            <w:r>
              <w:rPr>
                <w:rFonts w:hint="eastAsia" w:ascii="宋体" w:hAnsi="宋体" w:eastAsia="宋体" w:cs="宋体"/>
                <w:b w:val="0"/>
                <w:bCs w:val="0"/>
                <w:color w:val="auto"/>
              </w:rPr>
              <w:t>师德师风建设长效机制研究</w:t>
            </w:r>
            <w:r>
              <w:rPr>
                <w:rFonts w:hint="eastAsia" w:ascii="宋体" w:hAnsi="宋体" w:eastAsia="宋体" w:cs="宋体"/>
                <w:b w:val="0"/>
                <w:bCs w:val="0"/>
                <w:color w:val="auto"/>
                <w:lang w:eastAsia="zh-CN"/>
              </w:rPr>
              <w:t>，</w:t>
            </w:r>
            <w:r>
              <w:rPr>
                <w:rFonts w:hint="eastAsia" w:ascii="方正书宋简体" w:hAnsi="宋体" w:eastAsia="方正书宋简体" w:cs="Times New Roman"/>
                <w:b w:val="0"/>
                <w:bCs w:val="0"/>
                <w:color w:val="auto"/>
                <w:kern w:val="2"/>
                <w:sz w:val="21"/>
                <w:szCs w:val="24"/>
                <w:lang w:val="en-US" w:eastAsia="zh-CN" w:bidi="ar-SA"/>
              </w:rPr>
              <w:t>2021年</w:t>
            </w:r>
            <w:r>
              <w:rPr>
                <w:rFonts w:hint="eastAsia" w:ascii="Times New Roman" w:hAnsi="Times New Roman" w:eastAsia="宋体" w:cs="Times New Roman"/>
                <w:lang w:eastAsia="zh-CN"/>
              </w:rPr>
              <w:t>郴州市教育科学规划领导小组办公室</w:t>
            </w:r>
            <w:r>
              <w:rPr>
                <w:rFonts w:hint="eastAsia" w:ascii="Times New Roman" w:hAnsi="Times New Roman" w:eastAsia="宋体" w:cs="Times New Roman"/>
                <w:lang w:val="en-US" w:eastAsia="zh-CN"/>
              </w:rPr>
              <w:t>一般项目</w:t>
            </w:r>
            <w:r>
              <w:rPr>
                <w:rFonts w:hint="eastAsia" w:cs="Times New Roman"/>
                <w:lang w:val="en-US" w:eastAsia="zh-CN"/>
              </w:rPr>
              <w:t>，</w:t>
            </w:r>
            <w:r>
              <w:rPr>
                <w:rFonts w:hint="eastAsia" w:ascii="宋体" w:hAnsi="宋体" w:eastAsia="宋体" w:cs="宋体"/>
                <w:b w:val="0"/>
                <w:bCs w:val="0"/>
                <w:color w:val="auto"/>
                <w:lang w:eastAsia="zh-CN"/>
              </w:rPr>
              <w:t>CJKGL2021079，</w:t>
            </w:r>
            <w:r>
              <w:rPr>
                <w:rFonts w:hint="eastAsia" w:ascii="宋体" w:hAnsi="宋体" w:eastAsia="宋体" w:cs="宋体"/>
                <w:b w:val="0"/>
                <w:bCs w:val="0"/>
                <w:color w:val="auto"/>
                <w:lang w:val="en-US" w:eastAsia="zh-CN"/>
              </w:rPr>
              <w:t>排名第三，</w:t>
            </w:r>
            <w:r>
              <w:rPr>
                <w:rFonts w:hint="eastAsia" w:ascii="宋体" w:hAnsi="宋体" w:cs="宋体"/>
                <w:b w:val="0"/>
                <w:bCs w:val="0"/>
                <w:color w:val="auto"/>
                <w:lang w:val="en-US" w:eastAsia="zh-CN"/>
              </w:rPr>
              <w:t>已结题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方正书宋简体" w:hAnsi="宋体" w:eastAsia="方正书宋简体"/>
                <w:b w:val="0"/>
                <w:bCs w:val="0"/>
                <w:color w:val="auto"/>
                <w:lang w:val="en-US" w:eastAsia="zh-CN"/>
              </w:rPr>
            </w:pPr>
            <w:r>
              <w:rPr>
                <w:rFonts w:hint="eastAsia" w:ascii="方正书宋简体" w:hAnsi="宋体" w:eastAsia="方正书宋简体" w:cstheme="minorBidi"/>
                <w:b w:val="0"/>
                <w:bCs w:val="0"/>
                <w:color w:val="auto"/>
                <w:kern w:val="2"/>
                <w:sz w:val="21"/>
                <w:szCs w:val="24"/>
                <w:lang w:val="en-US" w:eastAsia="zh-CN" w:bidi="ar-SA"/>
              </w:rPr>
              <w:t>7.</w:t>
            </w:r>
            <w:r>
              <w:rPr>
                <w:rFonts w:hint="eastAsia" w:ascii="方正书宋简体" w:hAnsi="宋体" w:eastAsia="方正书宋简体"/>
                <w:b w:val="0"/>
                <w:bCs w:val="0"/>
                <w:color w:val="auto"/>
              </w:rPr>
              <w:t>基于移动网络的学习及其引导研究---以郴州电大农民大学生培养为例</w:t>
            </w:r>
            <w:r>
              <w:rPr>
                <w:rFonts w:hint="eastAsia" w:ascii="方正书宋简体" w:hAnsi="宋体" w:eastAsia="方正书宋简体"/>
                <w:b w:val="0"/>
                <w:bCs w:val="0"/>
                <w:color w:val="auto"/>
                <w:lang w:eastAsia="zh-CN"/>
              </w:rPr>
              <w:t>，</w:t>
            </w:r>
            <w:r>
              <w:rPr>
                <w:rFonts w:hint="eastAsia" w:ascii="方正书宋简体" w:hAnsi="宋体" w:eastAsia="方正书宋简体"/>
                <w:color w:val="auto"/>
                <w:lang w:val="en-US" w:eastAsia="zh-CN"/>
              </w:rPr>
              <w:t>2016年</w:t>
            </w:r>
            <w:r>
              <w:rPr>
                <w:rFonts w:hint="eastAsia" w:ascii="方正书宋简体" w:hAnsi="宋体" w:eastAsia="方正书宋简体"/>
                <w:i w:val="0"/>
                <w:iCs w:val="0"/>
                <w:color w:val="auto"/>
              </w:rPr>
              <w:t>郴州市教育科学规划领导小组办公室</w:t>
            </w:r>
            <w:r>
              <w:rPr>
                <w:rFonts w:hint="eastAsia" w:ascii="方正书宋简体" w:hAnsi="宋体" w:eastAsia="方正书宋简体"/>
                <w:i w:val="0"/>
                <w:iCs w:val="0"/>
                <w:color w:val="auto"/>
                <w:lang w:eastAsia="zh-CN"/>
              </w:rPr>
              <w:t>科研</w:t>
            </w:r>
            <w:r>
              <w:rPr>
                <w:rFonts w:hint="eastAsia" w:ascii="方正书宋简体" w:hAnsi="宋体" w:eastAsia="方正书宋简体"/>
                <w:i w:val="0"/>
                <w:iCs w:val="0"/>
                <w:color w:val="auto"/>
                <w:lang w:val="en-US" w:eastAsia="zh-CN"/>
              </w:rPr>
              <w:t>一般项目，</w:t>
            </w:r>
            <w:r>
              <w:rPr>
                <w:rFonts w:hint="eastAsia" w:ascii="方正书宋简体" w:hAnsi="宋体" w:eastAsia="方正书宋简体" w:cs="Times New Roman"/>
                <w:b w:val="0"/>
                <w:bCs w:val="0"/>
                <w:color w:val="auto"/>
                <w:kern w:val="2"/>
                <w:sz w:val="21"/>
                <w:szCs w:val="24"/>
                <w:lang w:val="en-US" w:eastAsia="zh-CN" w:bidi="ar-SA"/>
              </w:rPr>
              <w:t>CJKGL2016041</w:t>
            </w:r>
            <w:r>
              <w:rPr>
                <w:rFonts w:hint="eastAsia" w:ascii="方正书宋简体" w:hAnsi="宋体" w:eastAsia="方正书宋简体"/>
                <w:b w:val="0"/>
                <w:bCs w:val="0"/>
                <w:color w:val="auto"/>
                <w:lang w:val="en-US" w:eastAsia="zh-CN"/>
              </w:rPr>
              <w:t>，</w:t>
            </w:r>
            <w:r>
              <w:rPr>
                <w:rFonts w:hint="eastAsia" w:ascii="宋体" w:hAnsi="宋体" w:eastAsia="宋体" w:cs="宋体"/>
                <w:b w:val="0"/>
                <w:bCs w:val="0"/>
                <w:color w:val="auto"/>
                <w:lang w:val="en-US" w:eastAsia="zh-CN"/>
              </w:rPr>
              <w:t>排名第六，</w:t>
            </w:r>
            <w:r>
              <w:rPr>
                <w:rFonts w:hint="eastAsia" w:ascii="方正书宋简体" w:hAnsi="宋体" w:eastAsia="方正书宋简体"/>
                <w:b w:val="0"/>
                <w:bCs w:val="0"/>
                <w:color w:val="auto"/>
                <w:lang w:val="en-US" w:eastAsia="zh-CN"/>
              </w:rPr>
              <w:t>已结题；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方正书宋简体" w:hAnsi="宋体" w:eastAsia="方正书宋简体"/>
                <w:b w:val="0"/>
                <w:bCs w:val="0"/>
                <w:color w:val="auto"/>
                <w:lang w:val="en-US" w:eastAsia="zh-CN"/>
              </w:rPr>
            </w:pPr>
            <w:r>
              <w:rPr>
                <w:rFonts w:hint="eastAsia" w:ascii="方正书宋简体" w:hAnsi="宋体" w:eastAsia="方正书宋简体" w:cstheme="minorBidi"/>
                <w:b w:val="0"/>
                <w:bCs w:val="0"/>
                <w:color w:val="auto"/>
                <w:kern w:val="2"/>
                <w:sz w:val="21"/>
                <w:szCs w:val="24"/>
                <w:lang w:val="en-US" w:eastAsia="zh-CN" w:bidi="ar-SA"/>
              </w:rPr>
              <w:t>8.</w:t>
            </w:r>
            <w:r>
              <w:rPr>
                <w:rFonts w:hint="eastAsia" w:ascii="方正书宋简体" w:hAnsi="宋体" w:eastAsia="方正书宋简体"/>
                <w:b w:val="0"/>
                <w:bCs w:val="0"/>
                <w:color w:val="auto"/>
              </w:rPr>
              <w:t>“农民大学生培养计划”基于PAD的移动学习实证研究</w:t>
            </w:r>
            <w:r>
              <w:rPr>
                <w:rFonts w:hint="eastAsia" w:ascii="方正书宋简体" w:hAnsi="宋体" w:eastAsia="方正书宋简体"/>
                <w:b w:val="0"/>
                <w:bCs w:val="0"/>
                <w:color w:val="auto"/>
                <w:lang w:eastAsia="zh-CN"/>
              </w:rPr>
              <w:t>，</w:t>
            </w:r>
            <w:r>
              <w:rPr>
                <w:rFonts w:hint="eastAsia" w:ascii="方正书宋简体" w:hAnsi="宋体" w:eastAsia="方正书宋简体"/>
                <w:color w:val="auto"/>
                <w:lang w:val="en-US" w:eastAsia="zh-CN"/>
              </w:rPr>
              <w:t>2016年</w:t>
            </w:r>
            <w:r>
              <w:rPr>
                <w:rFonts w:hint="eastAsia" w:ascii="方正书宋简体" w:hAnsi="宋体" w:eastAsia="方正书宋简体"/>
                <w:i w:val="0"/>
                <w:iCs w:val="0"/>
                <w:color w:val="auto"/>
              </w:rPr>
              <w:t>郴州市社会科学规划领导小组办公室</w:t>
            </w:r>
            <w:r>
              <w:rPr>
                <w:rFonts w:hint="eastAsia" w:ascii="方正书宋简体" w:hAnsi="宋体" w:eastAsia="方正书宋简体"/>
                <w:i w:val="0"/>
                <w:iCs w:val="0"/>
                <w:color w:val="auto"/>
                <w:lang w:eastAsia="zh-CN"/>
              </w:rPr>
              <w:t>科研</w:t>
            </w:r>
            <w:r>
              <w:rPr>
                <w:rFonts w:hint="eastAsia" w:ascii="方正书宋简体" w:hAnsi="宋体" w:eastAsia="方正书宋简体"/>
                <w:i w:val="0"/>
                <w:iCs w:val="0"/>
                <w:color w:val="auto"/>
                <w:lang w:val="en-US" w:eastAsia="zh-CN"/>
              </w:rPr>
              <w:t>一般项目</w:t>
            </w:r>
            <w:r>
              <w:rPr>
                <w:rFonts w:hint="eastAsia" w:ascii="方正书宋简体" w:hAnsi="宋体" w:eastAsia="方正书宋简体"/>
                <w:i w:val="0"/>
                <w:iCs w:val="0"/>
                <w:color w:val="auto"/>
                <w:lang w:eastAsia="zh-CN"/>
              </w:rPr>
              <w:t>，</w:t>
            </w:r>
            <w:r>
              <w:rPr>
                <w:rFonts w:hint="eastAsia" w:ascii="方正书宋简体" w:hAnsi="宋体" w:eastAsia="方正书宋简体"/>
                <w:b w:val="0"/>
                <w:bCs w:val="0"/>
                <w:color w:val="auto"/>
                <w:lang w:val="en-US" w:eastAsia="zh-CN"/>
              </w:rPr>
              <w:t>Czsskl2016001，</w:t>
            </w:r>
            <w:r>
              <w:rPr>
                <w:rFonts w:hint="eastAsia" w:ascii="宋体" w:hAnsi="宋体" w:eastAsia="宋体" w:cs="宋体"/>
                <w:b w:val="0"/>
                <w:bCs w:val="0"/>
                <w:color w:val="auto"/>
                <w:lang w:val="en-US" w:eastAsia="zh-CN"/>
              </w:rPr>
              <w:t>排名第七，</w:t>
            </w:r>
            <w:r>
              <w:rPr>
                <w:rFonts w:hint="eastAsia" w:ascii="方正书宋简体" w:hAnsi="宋体" w:eastAsia="方正书宋简体"/>
                <w:b w:val="0"/>
                <w:bCs w:val="0"/>
                <w:color w:val="auto"/>
                <w:lang w:val="en-US" w:eastAsia="zh-CN"/>
              </w:rPr>
              <w:t>已结题；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方正书宋简体" w:hAnsi="宋体" w:eastAsia="方正书宋简体"/>
                <w:b w:val="0"/>
                <w:bCs w:val="0"/>
                <w:color w:val="auto"/>
                <w:lang w:val="en-US" w:eastAsia="zh-CN"/>
              </w:rPr>
            </w:pPr>
            <w:r>
              <w:rPr>
                <w:rFonts w:hint="eastAsia" w:asciiTheme="minorHAnsi" w:hAnsiTheme="minorHAnsi" w:eastAsiaTheme="minorEastAsia" w:cstheme="minorBidi"/>
                <w:kern w:val="2"/>
                <w:sz w:val="21"/>
                <w:szCs w:val="24"/>
                <w:vertAlign w:val="baseline"/>
                <w:lang w:val="en-US" w:eastAsia="zh-CN" w:bidi="ar-SA"/>
              </w:rPr>
              <w:t>9.</w:t>
            </w:r>
            <w:r>
              <w:rPr>
                <w:rFonts w:hint="eastAsia" w:ascii="方正书宋简体" w:hAnsi="宋体" w:eastAsia="方正书宋简体"/>
                <w:b w:val="0"/>
                <w:bCs w:val="0"/>
                <w:color w:val="auto"/>
                <w:lang w:val="en-US" w:eastAsia="zh-CN"/>
              </w:rPr>
              <w:t>优秀中华文化视域下红色文化的传承与发展研究，2021年</w:t>
            </w:r>
            <w:r>
              <w:rPr>
                <w:rFonts w:hint="eastAsia" w:ascii="方正书宋简体" w:hAnsi="宋体" w:eastAsia="方正书宋简体"/>
                <w:i w:val="0"/>
                <w:iCs w:val="0"/>
                <w:color w:val="auto"/>
              </w:rPr>
              <w:t>郴州市教育科学规划领导小组办公室</w:t>
            </w:r>
            <w:r>
              <w:rPr>
                <w:rFonts w:hint="eastAsia" w:ascii="方正书宋简体" w:hAnsi="宋体" w:eastAsia="方正书宋简体"/>
                <w:i w:val="0"/>
                <w:iCs w:val="0"/>
                <w:color w:val="auto"/>
                <w:lang w:val="en-US" w:eastAsia="zh-CN"/>
              </w:rPr>
              <w:t>一般项目</w:t>
            </w:r>
            <w:r>
              <w:rPr>
                <w:rFonts w:hint="eastAsia" w:ascii="方正书宋简体" w:hAnsi="宋体" w:eastAsia="方正书宋简体"/>
                <w:i w:val="0"/>
                <w:iCs w:val="0"/>
                <w:color w:val="auto"/>
                <w:lang w:eastAsia="zh-CN"/>
              </w:rPr>
              <w:t>，</w:t>
            </w:r>
            <w:r>
              <w:rPr>
                <w:rFonts w:hint="eastAsia" w:ascii="方正书宋简体" w:hAnsi="宋体" w:eastAsia="方正书宋简体"/>
                <w:b w:val="0"/>
                <w:bCs w:val="0"/>
                <w:color w:val="auto"/>
                <w:lang w:val="en-US" w:eastAsia="zh-CN"/>
              </w:rPr>
              <w:t>CJKGL2021072，排名第十二，已结题。</w:t>
            </w:r>
          </w:p>
          <w:p>
            <w:pPr>
              <w:pStyle w:val="2"/>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default"/>
                <w:lang w:val="en-US" w:eastAsia="zh-CN"/>
              </w:rPr>
            </w:pPr>
            <w:r>
              <w:rPr>
                <w:rFonts w:hint="eastAsia" w:ascii="宋体" w:hAnsi="宋体" w:eastAsia="宋体" w:cs="宋体"/>
                <w:color w:val="auto"/>
                <w:sz w:val="21"/>
                <w:szCs w:val="21"/>
                <w:lang w:val="en-US" w:eastAsia="zh-CN"/>
              </w:rPr>
              <w:t>10.郴州市教育教学优秀论文评选获三等奖，排名第一，郴州市教育科学研究院，2023年；</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ascii="宋体" w:hAnsi="宋体" w:eastAsia="宋体" w:cs="宋体"/>
                <w:vertAlign w:val="baseline"/>
                <w:lang w:val="en-US" w:eastAsia="zh-CN"/>
              </w:rPr>
            </w:pPr>
            <w:r>
              <w:rPr>
                <w:rFonts w:hint="eastAsia" w:ascii="宋体" w:hAnsi="宋体" w:eastAsia="宋体" w:cs="宋体"/>
                <w:sz w:val="21"/>
                <w:szCs w:val="21"/>
                <w:vertAlign w:val="baseline"/>
                <w:lang w:val="en-US" w:eastAsia="zh-CN"/>
              </w:rPr>
              <w:t>1.双师双能型教师条件选项第1条，取得与本专业相关的非教师系列中级及以上专业技术职称或</w:t>
            </w:r>
            <w:r>
              <w:rPr>
                <w:rFonts w:hint="eastAsia" w:ascii="宋体" w:hAnsi="宋体" w:eastAsia="宋体" w:cs="宋体"/>
                <w:b/>
                <w:bCs/>
                <w:sz w:val="21"/>
                <w:szCs w:val="21"/>
                <w:vertAlign w:val="baseline"/>
                <w:lang w:val="en-US" w:eastAsia="zh-CN"/>
              </w:rPr>
              <w:t>专业技术类职业资格</w:t>
            </w:r>
            <w:r>
              <w:rPr>
                <w:rFonts w:hint="eastAsia" w:ascii="宋体" w:hAnsi="宋体" w:eastAsia="宋体" w:cs="宋体"/>
                <w:sz w:val="21"/>
                <w:szCs w:val="21"/>
                <w:vertAlign w:val="baseline"/>
                <w:lang w:val="en-US" w:eastAsia="zh-CN"/>
              </w:rPr>
              <w:t>，取得</w:t>
            </w:r>
            <w:r>
              <w:rPr>
                <w:rFonts w:hint="eastAsia" w:ascii="宋体" w:hAnsi="宋体" w:eastAsia="宋体" w:cs="宋体"/>
                <w:b/>
                <w:bCs/>
                <w:sz w:val="21"/>
                <w:szCs w:val="21"/>
                <w:vertAlign w:val="baseline"/>
                <w:lang w:val="en-US" w:eastAsia="zh-CN"/>
              </w:rPr>
              <w:t>中级会计师资格证。</w:t>
            </w:r>
          </w:p>
          <w:p>
            <w:pPr>
              <w:pStyle w:val="2"/>
              <w:spacing w:line="480" w:lineRule="auto"/>
              <w:rPr>
                <w:rFonts w:hint="default"/>
                <w:lang w:val="en-US" w:eastAsia="zh-CN"/>
              </w:rPr>
            </w:pPr>
            <w:r>
              <w:rPr>
                <w:rFonts w:hint="eastAsia" w:ascii="宋体" w:hAnsi="宋体" w:eastAsia="宋体" w:cs="宋体"/>
                <w:sz w:val="21"/>
                <w:szCs w:val="21"/>
                <w:vertAlign w:val="baseline"/>
                <w:lang w:val="en-US" w:eastAsia="zh-CN"/>
              </w:rPr>
              <w:t>2.双师双能型教师条件选项第3条，近5年中有2年以上（可累计计算）在企业、行业、政府部门、事业单位一线从事本专业</w:t>
            </w:r>
            <w:r>
              <w:rPr>
                <w:rFonts w:hint="eastAsia" w:ascii="宋体" w:hAnsi="宋体" w:eastAsia="宋体" w:cs="宋体"/>
                <w:b/>
                <w:bCs/>
                <w:sz w:val="21"/>
                <w:szCs w:val="21"/>
                <w:vertAlign w:val="baseline"/>
                <w:lang w:val="en-US" w:eastAsia="zh-CN"/>
              </w:rPr>
              <w:t>相关实际工作的经历</w:t>
            </w:r>
            <w:r>
              <w:rPr>
                <w:rFonts w:hint="eastAsia" w:ascii="宋体" w:hAnsi="宋体" w:eastAsia="宋体" w:cs="宋体"/>
                <w:sz w:val="21"/>
                <w:szCs w:val="21"/>
                <w:vertAlign w:val="baseline"/>
                <w:lang w:val="en-US" w:eastAsia="zh-CN"/>
              </w:rPr>
              <w:t>，先后担任</w:t>
            </w:r>
            <w:r>
              <w:rPr>
                <w:rFonts w:hint="eastAsia" w:ascii="宋体" w:hAnsi="宋体" w:eastAsia="宋体" w:cs="宋体"/>
                <w:b/>
                <w:bCs/>
                <w:sz w:val="21"/>
                <w:szCs w:val="21"/>
                <w:vertAlign w:val="baseline"/>
                <w:lang w:val="en-US" w:eastAsia="zh-CN"/>
              </w:rPr>
              <w:t>财务主管、财务科副科长</w:t>
            </w:r>
            <w:r>
              <w:rPr>
                <w:rFonts w:hint="eastAsia" w:ascii="宋体" w:hAnsi="宋体" w:eastAsia="宋体" w:cs="宋体"/>
                <w:sz w:val="21"/>
                <w:szCs w:val="21"/>
                <w:vertAlign w:val="baseline"/>
                <w:lang w:val="en-US" w:eastAsia="zh-CN"/>
              </w:rPr>
              <w:t>。</w:t>
            </w: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pPr>
        <w:spacing w:line="280" w:lineRule="exact"/>
        <w:rPr>
          <w:sz w:val="24"/>
          <w:szCs w:val="32"/>
        </w:rPr>
      </w:pPr>
      <w:r>
        <w:rPr>
          <w:sz w:val="24"/>
          <w:szCs w:val="32"/>
        </w:rPr>
        <w:t xml:space="preserve">公示结果：  </w:t>
      </w:r>
      <w:r>
        <w:rPr>
          <w:sz w:val="18"/>
          <w:szCs w:val="18"/>
        </w:rPr>
        <w:t xml:space="preserve">                    </w:t>
      </w:r>
      <w:r>
        <w:rPr>
          <w:sz w:val="24"/>
          <w:szCs w:val="32"/>
        </w:rPr>
        <w:t xml:space="preserve">    单位（公章）：                           单位审核责任人签名：                                        填表日期：        年    月    日</w:t>
      </w:r>
    </w:p>
    <w:p/>
    <w:sectPr>
      <w:headerReference r:id="rId3" w:type="default"/>
      <w:footerReference r:id="rId4" w:type="default"/>
      <w:pgSz w:w="16838" w:h="11906" w:orient="landscape"/>
      <w:pgMar w:top="1576" w:right="1440" w:bottom="1576"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0D34668-130E-4BEE-AD2C-C604FF07838B}"/>
  </w:font>
  <w:font w:name="方正书宋简体">
    <w:altName w:val="宋体"/>
    <w:panose1 w:val="00000000000000000000"/>
    <w:charset w:val="86"/>
    <w:family w:val="script"/>
    <w:pitch w:val="default"/>
    <w:sig w:usb0="00000000" w:usb1="00000000" w:usb2="00000010" w:usb3="00000000" w:csb0="00040000" w:csb1="00000000"/>
    <w:embedRegular r:id="rId2" w:fontKey="{51B83446-396F-44A5-AD8D-CD228B214DB7}"/>
  </w:font>
  <w:font w:name="方正公文小标宋">
    <w:panose1 w:val="02000500000000000000"/>
    <w:charset w:val="86"/>
    <w:family w:val="auto"/>
    <w:pitch w:val="default"/>
    <w:sig w:usb0="A00002BF" w:usb1="38CF7CFA" w:usb2="00000016" w:usb3="00000000" w:csb0="00040001" w:csb1="00000000"/>
    <w:embedRegular r:id="rId3" w:fontKey="{CAA28F15-0A87-422A-ABC4-C12C8F0A6D4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郴州开放大学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郭建梅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经济学</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zNmE3YTJmNTIwOWU1ZDhmMDA0YzA1N2QzN2M4NTkifQ=="/>
  </w:docVars>
  <w:rsids>
    <w:rsidRoot w:val="56A9350E"/>
    <w:rsid w:val="006209E1"/>
    <w:rsid w:val="006E3A41"/>
    <w:rsid w:val="038340E2"/>
    <w:rsid w:val="03D64DF8"/>
    <w:rsid w:val="04187D2A"/>
    <w:rsid w:val="05E579E8"/>
    <w:rsid w:val="05EF10F1"/>
    <w:rsid w:val="06361B7E"/>
    <w:rsid w:val="06936B54"/>
    <w:rsid w:val="0786286D"/>
    <w:rsid w:val="08346622"/>
    <w:rsid w:val="08822CB9"/>
    <w:rsid w:val="09B371A0"/>
    <w:rsid w:val="0B2E2A96"/>
    <w:rsid w:val="110D3F66"/>
    <w:rsid w:val="11752C0E"/>
    <w:rsid w:val="150C0679"/>
    <w:rsid w:val="15BE749A"/>
    <w:rsid w:val="18300B23"/>
    <w:rsid w:val="18D41D66"/>
    <w:rsid w:val="19595E57"/>
    <w:rsid w:val="19AA66B3"/>
    <w:rsid w:val="19F26FDA"/>
    <w:rsid w:val="1A375F62"/>
    <w:rsid w:val="1AA80E44"/>
    <w:rsid w:val="1B0B72D0"/>
    <w:rsid w:val="1BA2405D"/>
    <w:rsid w:val="1CAE5116"/>
    <w:rsid w:val="1F071861"/>
    <w:rsid w:val="225E739B"/>
    <w:rsid w:val="230F5B30"/>
    <w:rsid w:val="24E23E0A"/>
    <w:rsid w:val="27B23302"/>
    <w:rsid w:val="28820E2F"/>
    <w:rsid w:val="29456345"/>
    <w:rsid w:val="2AAE3A07"/>
    <w:rsid w:val="2CD07D87"/>
    <w:rsid w:val="2D0F0096"/>
    <w:rsid w:val="2D8F379E"/>
    <w:rsid w:val="2DA622A9"/>
    <w:rsid w:val="2F0C71D1"/>
    <w:rsid w:val="2F367CE8"/>
    <w:rsid w:val="2F5F153D"/>
    <w:rsid w:val="31CE41CD"/>
    <w:rsid w:val="325771B0"/>
    <w:rsid w:val="32B263EA"/>
    <w:rsid w:val="33865058"/>
    <w:rsid w:val="348576A9"/>
    <w:rsid w:val="357C6EC6"/>
    <w:rsid w:val="399D7DD7"/>
    <w:rsid w:val="3AA06FEA"/>
    <w:rsid w:val="3F087ECF"/>
    <w:rsid w:val="3F79605C"/>
    <w:rsid w:val="400006D7"/>
    <w:rsid w:val="42EF4FB3"/>
    <w:rsid w:val="45F95F9B"/>
    <w:rsid w:val="475637D5"/>
    <w:rsid w:val="48AF3B53"/>
    <w:rsid w:val="4B060651"/>
    <w:rsid w:val="4C4E656F"/>
    <w:rsid w:val="4DAB7D28"/>
    <w:rsid w:val="4E444B90"/>
    <w:rsid w:val="4E651408"/>
    <w:rsid w:val="4F1638C7"/>
    <w:rsid w:val="4F9A0054"/>
    <w:rsid w:val="500E459E"/>
    <w:rsid w:val="50CC5E28"/>
    <w:rsid w:val="537624A9"/>
    <w:rsid w:val="543C32FB"/>
    <w:rsid w:val="54FA2EA7"/>
    <w:rsid w:val="55630EE8"/>
    <w:rsid w:val="55D10548"/>
    <w:rsid w:val="5623455D"/>
    <w:rsid w:val="56A9350E"/>
    <w:rsid w:val="57DE0CFA"/>
    <w:rsid w:val="59784340"/>
    <w:rsid w:val="5B1B612A"/>
    <w:rsid w:val="5B81356B"/>
    <w:rsid w:val="5E5A54F4"/>
    <w:rsid w:val="5F131121"/>
    <w:rsid w:val="5F64678F"/>
    <w:rsid w:val="605179D1"/>
    <w:rsid w:val="61957557"/>
    <w:rsid w:val="61BE18D7"/>
    <w:rsid w:val="629628FD"/>
    <w:rsid w:val="62EC2125"/>
    <w:rsid w:val="646D768E"/>
    <w:rsid w:val="68262975"/>
    <w:rsid w:val="69473788"/>
    <w:rsid w:val="69643755"/>
    <w:rsid w:val="6AB15FF5"/>
    <w:rsid w:val="6B113ED5"/>
    <w:rsid w:val="6B2F7D93"/>
    <w:rsid w:val="6BD61E2E"/>
    <w:rsid w:val="6C1F3963"/>
    <w:rsid w:val="6C7D05FF"/>
    <w:rsid w:val="6D424DB0"/>
    <w:rsid w:val="6FA50623"/>
    <w:rsid w:val="7104137A"/>
    <w:rsid w:val="7141437C"/>
    <w:rsid w:val="73634581"/>
    <w:rsid w:val="78EC7D02"/>
    <w:rsid w:val="797B7AD9"/>
    <w:rsid w:val="7A79575C"/>
    <w:rsid w:val="7B0109E7"/>
    <w:rsid w:val="7C174657"/>
    <w:rsid w:val="7D60611C"/>
    <w:rsid w:val="7E154BC6"/>
    <w:rsid w:val="7E553215"/>
    <w:rsid w:val="7F6075D3"/>
    <w:rsid w:val="7FED7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pBdr>
        <w:top w:val="none" w:color="auto" w:sz="0" w:space="1"/>
        <w:left w:val="none" w:color="auto" w:sz="0" w:space="4"/>
        <w:bottom w:val="none" w:color="DBE5F1" w:sz="0" w:space="0"/>
        <w:right w:val="none" w:color="auto" w:sz="0" w:space="4"/>
      </w:pBdr>
      <w:spacing w:line="240" w:lineRule="auto"/>
      <w:ind w:firstLine="0" w:firstLineChars="0"/>
      <w:jc w:val="both"/>
      <w:outlineLvl w:val="0"/>
    </w:pPr>
    <w:rPr>
      <w:rFonts w:ascii="Times New Roman" w:hAnsi="Times New Roman" w:eastAsia="黑体" w:cs="宋体"/>
      <w:color w:val="000000" w:themeColor="text1"/>
      <w:kern w:val="0"/>
      <w:szCs w:val="36"/>
      <w:lang w:eastAsia="ja-JP"/>
      <w14:textFill>
        <w14:solidFill>
          <w14:schemeClr w14:val="tx1"/>
        </w14:solidFill>
      </w14:textFill>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11</TotalTime>
  <ScaleCrop>false</ScaleCrop>
  <LinksUpToDate>false</LinksUpToDate>
  <CharactersWithSpaces>867</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冰雪梅mg</cp:lastModifiedBy>
  <cp:lastPrinted>2023-11-20T10:12:00Z</cp:lastPrinted>
  <dcterms:modified xsi:type="dcterms:W3CDTF">2023-11-20T15:59:10Z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6677F540FB174A2EB7F8C92E8746C366_13</vt:lpwstr>
  </property>
</Properties>
</file>