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221"/>
        <w:gridCol w:w="30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b/>
                <w:bCs/>
                <w:vertAlign w:val="baseline"/>
                <w:lang w:eastAsia="zh-CN"/>
              </w:rPr>
            </w:pPr>
            <w:r>
              <w:rPr>
                <w:rFonts w:hint="eastAsia"/>
                <w:b/>
                <w:bCs/>
                <w:vertAlign w:val="baseline"/>
                <w:lang w:eastAsia="zh-CN"/>
              </w:rPr>
              <w:t>基本情况</w:t>
            </w:r>
          </w:p>
          <w:p>
            <w:pPr>
              <w:jc w:val="center"/>
              <w:rPr>
                <w:b/>
                <w:bCs/>
                <w:vertAlign w:val="baseline"/>
              </w:rPr>
            </w:pP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 xml:space="preserve">王亚辉 </w:t>
            </w:r>
          </w:p>
        </w:tc>
        <w:tc>
          <w:tcPr>
            <w:tcW w:w="1000"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249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女</w:t>
            </w:r>
          </w:p>
        </w:tc>
        <w:tc>
          <w:tcPr>
            <w:tcW w:w="1410" w:type="dxa"/>
            <w:vAlign w:val="center"/>
          </w:tcPr>
          <w:p>
            <w:pPr>
              <w:jc w:val="center"/>
              <w:rPr>
                <w:rFonts w:hint="default" w:eastAsiaTheme="minorEastAsia"/>
                <w:vertAlign w:val="baseline"/>
                <w:lang w:val="en-US" w:eastAsia="zh-CN"/>
              </w:rPr>
            </w:pPr>
            <w:r>
              <w:rPr>
                <w:rFonts w:hint="eastAsia"/>
                <w:vertAlign w:val="baseline"/>
                <w:lang w:val="en-US" w:eastAsia="zh-CN"/>
              </w:rPr>
              <w:t xml:space="preserve"> 出生年月</w:t>
            </w:r>
          </w:p>
        </w:tc>
        <w:tc>
          <w:tcPr>
            <w:tcW w:w="2145" w:type="dxa"/>
            <w:gridSpan w:val="3"/>
            <w:vAlign w:val="center"/>
          </w:tcPr>
          <w:p>
            <w:pPr>
              <w:jc w:val="center"/>
              <w:rPr>
                <w:rFonts w:hint="default"/>
                <w:vertAlign w:val="baseline"/>
                <w:lang w:val="en-US" w:eastAsia="zh-CN"/>
              </w:rPr>
            </w:pPr>
            <w:r>
              <w:rPr>
                <w:rFonts w:hint="eastAsia"/>
                <w:vertAlign w:val="baseline"/>
                <w:lang w:val="en-US" w:eastAsia="zh-CN"/>
              </w:rPr>
              <w:t>1975.10</w:t>
            </w:r>
          </w:p>
        </w:tc>
        <w:tc>
          <w:tcPr>
            <w:tcW w:w="1521" w:type="dxa"/>
            <w:gridSpan w:val="2"/>
            <w:vAlign w:val="center"/>
          </w:tcPr>
          <w:p>
            <w:pPr>
              <w:jc w:val="center"/>
              <w:rPr>
                <w:rFonts w:hint="default"/>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eastAsiaTheme="minorEastAsia"/>
                <w:vertAlign w:val="baseline"/>
                <w:lang w:val="en-US" w:eastAsia="zh-CN"/>
              </w:rPr>
            </w:pPr>
            <w:r>
              <w:rPr>
                <w:rFonts w:hint="eastAsia"/>
                <w:vertAlign w:val="baseline"/>
                <w:lang w:val="en-US" w:eastAsia="zh-CN"/>
              </w:rPr>
              <w:t>1995.08</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gridSpan w:val="2"/>
            <w:vAlign w:val="center"/>
          </w:tcPr>
          <w:p>
            <w:pPr>
              <w:jc w:val="center"/>
              <w:rPr>
                <w:rFonts w:hint="default"/>
                <w:vertAlign w:val="baseline"/>
                <w:lang w:val="en-US" w:eastAsia="zh-CN"/>
              </w:rPr>
            </w:pPr>
            <w:r>
              <w:rPr>
                <w:rFonts w:hint="eastAsia"/>
                <w:vertAlign w:val="baseline"/>
                <w:lang w:val="en-US" w:eastAsia="zh-CN"/>
              </w:rPr>
              <w:t xml:space="preserve"> 高级会计师</w:t>
            </w:r>
          </w:p>
        </w:tc>
        <w:tc>
          <w:tcPr>
            <w:tcW w:w="1000" w:type="dxa"/>
            <w:gridSpan w:val="2"/>
            <w:vAlign w:val="center"/>
          </w:tcPr>
          <w:p>
            <w:pPr>
              <w:jc w:val="center"/>
              <w:rPr>
                <w:rFonts w:hint="eastAsia"/>
                <w:vertAlign w:val="baseline"/>
                <w:lang w:val="en-US" w:eastAsia="zh-CN"/>
              </w:rPr>
            </w:pPr>
            <w:r>
              <w:rPr>
                <w:rFonts w:hint="eastAsia"/>
                <w:vertAlign w:val="baseline"/>
                <w:lang w:val="en-US" w:eastAsia="zh-CN"/>
              </w:rPr>
              <w:t>获得</w:t>
            </w:r>
          </w:p>
          <w:p>
            <w:pPr>
              <w:jc w:val="center"/>
              <w:rPr>
                <w:rFonts w:hint="eastAsia"/>
                <w:vertAlign w:val="baseline"/>
                <w:lang w:eastAsia="zh-CN"/>
              </w:rPr>
            </w:pPr>
            <w:r>
              <w:rPr>
                <w:rFonts w:hint="eastAsia"/>
                <w:vertAlign w:val="baseline"/>
                <w:lang w:eastAsia="zh-CN"/>
              </w:rPr>
              <w:t>时间</w:t>
            </w:r>
          </w:p>
        </w:tc>
        <w:tc>
          <w:tcPr>
            <w:tcW w:w="2490" w:type="dxa"/>
            <w:gridSpan w:val="2"/>
            <w:vAlign w:val="center"/>
          </w:tcPr>
          <w:p>
            <w:pPr>
              <w:jc w:val="center"/>
              <w:rPr>
                <w:rFonts w:hint="default"/>
                <w:vertAlign w:val="baseline"/>
                <w:lang w:val="en-US" w:eastAsia="zh-CN"/>
              </w:rPr>
            </w:pPr>
            <w:r>
              <w:rPr>
                <w:rFonts w:hint="eastAsia"/>
                <w:vertAlign w:val="baseline"/>
                <w:lang w:val="en-US" w:eastAsia="zh-CN"/>
              </w:rPr>
              <w:t>2012.12.31</w:t>
            </w:r>
          </w:p>
        </w:tc>
        <w:tc>
          <w:tcPr>
            <w:tcW w:w="1410" w:type="dxa"/>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从事专业</w:t>
            </w:r>
          </w:p>
        </w:tc>
        <w:tc>
          <w:tcPr>
            <w:tcW w:w="2145" w:type="dxa"/>
            <w:gridSpan w:val="3"/>
            <w:vAlign w:val="center"/>
          </w:tcPr>
          <w:p>
            <w:pPr>
              <w:jc w:val="center"/>
              <w:rPr>
                <w:rFonts w:hint="default" w:asciiTheme="minorHAnsi" w:hAnsiTheme="minorHAnsi"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会计学</w:t>
            </w:r>
          </w:p>
        </w:tc>
        <w:tc>
          <w:tcPr>
            <w:tcW w:w="1521" w:type="dxa"/>
            <w:gridSpan w:val="2"/>
            <w:vAlign w:val="center"/>
          </w:tcPr>
          <w:p>
            <w:pPr>
              <w:jc w:val="cente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val="en-US" w:eastAsia="zh-CN"/>
              </w:rPr>
              <w:t xml:space="preserve"> 是否破格</w:t>
            </w:r>
          </w:p>
        </w:tc>
        <w:tc>
          <w:tcPr>
            <w:tcW w:w="1614" w:type="dxa"/>
            <w:vAlign w:val="center"/>
          </w:tcPr>
          <w:p>
            <w:pPr>
              <w:jc w:val="center"/>
              <w:rPr>
                <w:rFonts w:hint="default"/>
                <w:vertAlign w:val="baseline"/>
                <w:lang w:val="en-US" w:eastAsia="zh-CN"/>
              </w:rPr>
            </w:pPr>
            <w:r>
              <w:rPr>
                <w:rFonts w:hint="eastAsia"/>
                <w:vertAlign w:val="baseline"/>
                <w:lang w:val="en-US" w:eastAsia="zh-CN"/>
              </w:rPr>
              <w:t>否</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vertAlign w:val="baseline"/>
              </w:rPr>
            </w:pPr>
          </w:p>
        </w:tc>
        <w:tc>
          <w:tcPr>
            <w:tcW w:w="654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学习经历（从高中填起）</w:t>
            </w:r>
          </w:p>
        </w:tc>
        <w:tc>
          <w:tcPr>
            <w:tcW w:w="6690" w:type="dxa"/>
            <w:gridSpan w:val="7"/>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工作经历</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540" w:type="dxa"/>
            <w:vMerge w:val="continue"/>
            <w:vAlign w:val="center"/>
          </w:tcPr>
          <w:p>
            <w:pPr>
              <w:widowControl w:val="0"/>
              <w:jc w:val="both"/>
            </w:pPr>
          </w:p>
        </w:tc>
        <w:tc>
          <w:tcPr>
            <w:tcW w:w="6540" w:type="dxa"/>
            <w:gridSpan w:val="7"/>
            <w:vAlign w:val="center"/>
          </w:tcPr>
          <w:p>
            <w:pPr>
              <w:widowControl w:val="0"/>
              <w:numPr>
                <w:ilvl w:val="0"/>
                <w:numId w:val="0"/>
              </w:numPr>
              <w:jc w:val="both"/>
              <w:rPr>
                <w:rFonts w:hint="eastAsia"/>
                <w:vertAlign w:val="baseline"/>
                <w:lang w:val="en-US" w:eastAsia="zh-CN"/>
              </w:rPr>
            </w:pPr>
            <w:r>
              <w:rPr>
                <w:rFonts w:hint="eastAsia"/>
                <w:vertAlign w:val="baseline"/>
                <w:lang w:val="en-US" w:eastAsia="zh-CN"/>
              </w:rPr>
              <w:t>1989年09月，就读于湘阴一中，高中毕业。</w:t>
            </w:r>
          </w:p>
          <w:p>
            <w:pPr>
              <w:widowControl w:val="0"/>
              <w:numPr>
                <w:ilvl w:val="0"/>
                <w:numId w:val="0"/>
              </w:numPr>
              <w:jc w:val="both"/>
              <w:rPr>
                <w:rFonts w:hint="default"/>
                <w:vertAlign w:val="baseline"/>
                <w:lang w:val="en-US" w:eastAsia="zh-CN"/>
              </w:rPr>
            </w:pPr>
            <w:r>
              <w:rPr>
                <w:rFonts w:hint="eastAsia"/>
                <w:vertAlign w:val="baseline"/>
                <w:lang w:val="en-US" w:eastAsia="zh-CN"/>
              </w:rPr>
              <w:t>1995年09月，就读于岳阳大学机电专业，取得大专学历。</w:t>
            </w:r>
          </w:p>
          <w:p>
            <w:pPr>
              <w:widowControl w:val="0"/>
              <w:numPr>
                <w:ilvl w:val="0"/>
                <w:numId w:val="0"/>
              </w:numPr>
              <w:jc w:val="both"/>
              <w:rPr>
                <w:rFonts w:hint="eastAsia"/>
                <w:vertAlign w:val="baseline"/>
                <w:lang w:val="en-US" w:eastAsia="zh-CN"/>
              </w:rPr>
            </w:pPr>
            <w:r>
              <w:rPr>
                <w:rFonts w:hint="eastAsia"/>
                <w:vertAlign w:val="baseline"/>
                <w:lang w:val="en-US" w:eastAsia="zh-CN"/>
              </w:rPr>
              <w:t>2000年09月，就读于湖南大学会计学专业，取得本科学历和管理学学士学位。</w:t>
            </w:r>
          </w:p>
          <w:p>
            <w:pPr>
              <w:widowControl w:val="0"/>
              <w:numPr>
                <w:ilvl w:val="0"/>
                <w:numId w:val="0"/>
              </w:numPr>
              <w:jc w:val="both"/>
              <w:rPr>
                <w:rFonts w:hint="default"/>
                <w:vertAlign w:val="baseline"/>
                <w:lang w:val="en-US" w:eastAsia="zh-CN"/>
              </w:rPr>
            </w:pPr>
            <w:r>
              <w:rPr>
                <w:rFonts w:hint="eastAsia"/>
                <w:vertAlign w:val="baseline"/>
                <w:lang w:val="en-US" w:eastAsia="zh-CN"/>
              </w:rPr>
              <w:t>2012年09月，就读于湖南大学会计硕士。</w:t>
            </w:r>
          </w:p>
          <w:p>
            <w:pPr>
              <w:widowControl w:val="0"/>
              <w:numPr>
                <w:ilvl w:val="0"/>
                <w:numId w:val="0"/>
              </w:numPr>
              <w:jc w:val="both"/>
              <w:rPr>
                <w:rFonts w:hint="default"/>
                <w:vertAlign w:val="baseline"/>
                <w:lang w:val="en-US" w:eastAsia="zh-CN"/>
              </w:rPr>
            </w:pPr>
          </w:p>
          <w:p>
            <w:pPr>
              <w:widowControl w:val="0"/>
              <w:numPr>
                <w:ilvl w:val="0"/>
                <w:numId w:val="0"/>
              </w:numPr>
              <w:jc w:val="both"/>
              <w:rPr>
                <w:rFonts w:hint="eastAsia"/>
                <w:vertAlign w:val="baseline"/>
                <w:lang w:val="en-US" w:eastAsia="zh-CN"/>
              </w:rPr>
            </w:pPr>
          </w:p>
          <w:p>
            <w:pPr>
              <w:widowControl w:val="0"/>
              <w:numPr>
                <w:ilvl w:val="0"/>
                <w:numId w:val="0"/>
              </w:numPr>
              <w:jc w:val="both"/>
              <w:rPr>
                <w:rFonts w:hint="default"/>
                <w:vertAlign w:val="baseline"/>
                <w:lang w:val="en-US" w:eastAsia="zh-CN"/>
              </w:rPr>
            </w:pPr>
          </w:p>
        </w:tc>
        <w:tc>
          <w:tcPr>
            <w:tcW w:w="6690" w:type="dxa"/>
            <w:gridSpan w:val="7"/>
            <w:vAlign w:val="center"/>
          </w:tcPr>
          <w:p>
            <w:pPr>
              <w:widowControl w:val="0"/>
              <w:numPr>
                <w:ilvl w:val="0"/>
                <w:numId w:val="0"/>
              </w:numPr>
              <w:jc w:val="both"/>
              <w:rPr>
                <w:rFonts w:hint="default"/>
                <w:vertAlign w:val="baseline"/>
                <w:lang w:val="en-US" w:eastAsia="zh-CN"/>
              </w:rPr>
            </w:pPr>
            <w:r>
              <w:rPr>
                <w:rFonts w:hint="eastAsia"/>
                <w:vertAlign w:val="baseline"/>
                <w:lang w:val="en-US" w:eastAsia="zh-CN"/>
              </w:rPr>
              <w:t>1995年08月，岳阳市印刷厂，车间核算员岗位从事核算工作。</w:t>
            </w:r>
          </w:p>
          <w:p>
            <w:pPr>
              <w:widowControl w:val="0"/>
              <w:numPr>
                <w:ilvl w:val="0"/>
                <w:numId w:val="0"/>
              </w:numPr>
              <w:jc w:val="both"/>
              <w:rPr>
                <w:rFonts w:hint="eastAsia"/>
                <w:vertAlign w:val="baseline"/>
                <w:lang w:val="en-US" w:eastAsia="zh-CN"/>
              </w:rPr>
            </w:pPr>
            <w:r>
              <w:rPr>
                <w:rFonts w:hint="eastAsia"/>
                <w:vertAlign w:val="baseline"/>
                <w:lang w:val="en-US" w:eastAsia="zh-CN"/>
              </w:rPr>
              <w:t>2000年08月，岳阳市新青年电脑学校，教师岗位从事教学工作。</w:t>
            </w:r>
          </w:p>
          <w:p>
            <w:pPr>
              <w:widowControl w:val="0"/>
              <w:numPr>
                <w:ilvl w:val="0"/>
                <w:numId w:val="0"/>
              </w:numPr>
              <w:jc w:val="both"/>
              <w:rPr>
                <w:rFonts w:hint="default"/>
                <w:vertAlign w:val="baseline"/>
                <w:lang w:val="en-US" w:eastAsia="zh-CN"/>
              </w:rPr>
            </w:pPr>
            <w:r>
              <w:rPr>
                <w:rFonts w:hint="eastAsia"/>
                <w:vertAlign w:val="baseline"/>
                <w:lang w:val="en-US" w:eastAsia="zh-CN"/>
              </w:rPr>
              <w:t>2003年08月，岳阳开放大学</w:t>
            </w:r>
            <w:r>
              <w:rPr>
                <w:rFonts w:hint="eastAsia" w:ascii="宋体" w:hAnsi="宋体" w:cs="Times New Roman"/>
                <w:kern w:val="2"/>
                <w:sz w:val="21"/>
                <w:szCs w:val="21"/>
                <w:lang w:val="en-US" w:eastAsia="zh-CN" w:bidi="ar-SA"/>
              </w:rPr>
              <w:t>岳阳市网络工程职业技术学校（下简称网络职校）</w:t>
            </w:r>
            <w:r>
              <w:rPr>
                <w:rFonts w:hint="eastAsia"/>
                <w:vertAlign w:val="baseline"/>
                <w:lang w:val="en-US" w:eastAsia="zh-CN"/>
              </w:rPr>
              <w:t>，教师岗位从事教学工作。</w:t>
            </w:r>
          </w:p>
          <w:p>
            <w:pPr>
              <w:widowControl w:val="0"/>
              <w:numPr>
                <w:ilvl w:val="0"/>
                <w:numId w:val="0"/>
              </w:numPr>
              <w:jc w:val="both"/>
              <w:rPr>
                <w:rFonts w:hint="eastAsia"/>
                <w:vertAlign w:val="baseline"/>
                <w:lang w:val="en-US" w:eastAsia="zh-CN"/>
              </w:rPr>
            </w:pPr>
            <w:r>
              <w:rPr>
                <w:rFonts w:hint="eastAsia"/>
                <w:vertAlign w:val="baseline"/>
                <w:lang w:val="en-US" w:eastAsia="zh-CN"/>
              </w:rPr>
              <w:t>2007年03月，岳阳开放大学开放教育学院，责任教师岗位从事教学与管理工作。（至2012年12月兼岳阳市新宏饲料有限公司财务顾问）</w:t>
            </w:r>
          </w:p>
          <w:p>
            <w:pPr>
              <w:widowControl w:val="0"/>
              <w:numPr>
                <w:ilvl w:val="0"/>
                <w:numId w:val="0"/>
              </w:numPr>
              <w:jc w:val="both"/>
              <w:rPr>
                <w:rFonts w:hint="eastAsia"/>
                <w:vertAlign w:val="baseline"/>
                <w:lang w:val="en-US" w:eastAsia="zh-CN"/>
              </w:rPr>
            </w:pPr>
            <w:r>
              <w:rPr>
                <w:rFonts w:hint="eastAsia"/>
                <w:vertAlign w:val="baseline"/>
                <w:lang w:val="en-US" w:eastAsia="zh-CN"/>
              </w:rPr>
              <w:t>2012年01月，岳阳开放大学财务处，会计岗位从事会计核算与教学工作（同时兼任1年开放院责任教师工作）</w:t>
            </w:r>
          </w:p>
          <w:p>
            <w:pPr>
              <w:widowControl w:val="0"/>
              <w:numPr>
                <w:ilvl w:val="0"/>
                <w:numId w:val="0"/>
              </w:numPr>
              <w:jc w:val="both"/>
              <w:rPr>
                <w:rFonts w:hint="eastAsia"/>
                <w:vertAlign w:val="baseline"/>
                <w:lang w:val="en-US" w:eastAsia="zh-CN"/>
              </w:rPr>
            </w:pPr>
            <w:r>
              <w:rPr>
                <w:rFonts w:hint="eastAsia"/>
                <w:vertAlign w:val="baseline"/>
                <w:lang w:val="en-US" w:eastAsia="zh-CN"/>
              </w:rPr>
              <w:t>2018年09月，岳阳开放大学开放教育学院，责任教师岗位从事教学与管理工作。</w:t>
            </w:r>
          </w:p>
          <w:p>
            <w:pPr>
              <w:widowControl w:val="0"/>
              <w:numPr>
                <w:ilvl w:val="0"/>
                <w:numId w:val="0"/>
              </w:numPr>
              <w:jc w:val="both"/>
              <w:rPr>
                <w:rFonts w:hint="default"/>
                <w:vertAlign w:val="baseline"/>
                <w:lang w:val="en-US" w:eastAsia="zh-CN"/>
              </w:rPr>
            </w:pPr>
            <w:r>
              <w:rPr>
                <w:rFonts w:hint="eastAsia"/>
                <w:vertAlign w:val="baseline"/>
                <w:lang w:val="en-US" w:eastAsia="zh-CN"/>
              </w:rPr>
              <w:t>2019年09月，岳阳开放大学开放教育学院，农民大学生办公室副主任岗位从事教学与管理工作。</w:t>
            </w:r>
          </w:p>
          <w:p>
            <w:pPr>
              <w:widowControl w:val="0"/>
              <w:numPr>
                <w:ilvl w:val="0"/>
                <w:numId w:val="0"/>
              </w:numPr>
              <w:jc w:val="both"/>
              <w:rPr>
                <w:rFonts w:hint="default"/>
                <w:vertAlign w:val="baseline"/>
                <w:lang w:val="en-US" w:eastAsia="zh-CN"/>
              </w:rPr>
            </w:pPr>
            <w:r>
              <w:rPr>
                <w:rFonts w:hint="eastAsia"/>
                <w:vertAlign w:val="baseline"/>
                <w:lang w:val="en-US" w:eastAsia="zh-CN"/>
              </w:rPr>
              <w:t>2020年07月，岳阳开放大学开放教育学院，副院长岗位从事教学与管理工作</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最高学历</w:t>
            </w: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本科</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最高学位</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学士</w:t>
            </w:r>
          </w:p>
        </w:tc>
        <w:tc>
          <w:tcPr>
            <w:tcW w:w="167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外语水平</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职称英语综合A级92分</w:t>
            </w:r>
          </w:p>
        </w:tc>
        <w:tc>
          <w:tcPr>
            <w:tcW w:w="1432" w:type="dxa"/>
            <w:gridSpan w:val="2"/>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lang w:val="en-US" w:eastAsia="zh-CN"/>
              </w:rPr>
              <w:t>计算机水平</w:t>
            </w:r>
          </w:p>
        </w:tc>
        <w:tc>
          <w:tcPr>
            <w:tcW w:w="1914"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vertAlign w:val="baseline"/>
                <w:lang w:val="en-US" w:eastAsia="zh-CN"/>
              </w:rPr>
            </w:pPr>
            <w:r>
              <w:rPr>
                <w:rFonts w:hint="eastAsia"/>
                <w:sz w:val="21"/>
                <w:szCs w:val="21"/>
                <w:vertAlign w:val="baseline"/>
                <w:lang w:val="en-US" w:eastAsia="zh-CN"/>
              </w:rPr>
              <w:t>Windows XP，Word 2003，PowerPoint 2003合格</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近五年继续教育情况</w:t>
            </w:r>
          </w:p>
        </w:tc>
        <w:tc>
          <w:tcPr>
            <w:tcW w:w="1635" w:type="dxa"/>
            <w:gridSpan w:val="2"/>
            <w:vAlign w:val="center"/>
          </w:tcPr>
          <w:p>
            <w:pPr>
              <w:widowControl w:val="0"/>
              <w:numPr>
                <w:ilvl w:val="0"/>
                <w:numId w:val="0"/>
              </w:numPr>
              <w:jc w:val="right"/>
              <w:rPr>
                <w:rFonts w:hint="eastAsia" w:eastAsiaTheme="minorEastAsia"/>
                <w:lang w:val="en-US" w:eastAsia="zh-CN"/>
              </w:rPr>
            </w:pPr>
            <w:r>
              <w:rPr>
                <w:rFonts w:hint="eastAsia"/>
                <w:lang w:val="en-US" w:eastAsia="zh-CN"/>
              </w:rPr>
              <w:t>2018年度</w:t>
            </w:r>
          </w:p>
        </w:tc>
        <w:tc>
          <w:tcPr>
            <w:tcW w:w="1635" w:type="dxa"/>
            <w:gridSpan w:val="2"/>
            <w:vAlign w:val="center"/>
          </w:tcPr>
          <w:p>
            <w:pPr>
              <w:widowControl w:val="0"/>
              <w:numPr>
                <w:ilvl w:val="0"/>
                <w:numId w:val="0"/>
              </w:numPr>
              <w:jc w:val="right"/>
              <w:rPr>
                <w:rFonts w:hint="default"/>
                <w:lang w:val="en-US" w:eastAsia="zh-CN"/>
              </w:rPr>
            </w:pPr>
            <w:r>
              <w:rPr>
                <w:rFonts w:hint="eastAsia"/>
                <w:lang w:val="en-US" w:eastAsia="zh-CN"/>
              </w:rPr>
              <w:t>2019年度</w:t>
            </w:r>
          </w:p>
        </w:tc>
        <w:tc>
          <w:tcPr>
            <w:tcW w:w="1635" w:type="dxa"/>
            <w:vAlign w:val="center"/>
          </w:tcPr>
          <w:p>
            <w:pPr>
              <w:widowControl w:val="0"/>
              <w:numPr>
                <w:ilvl w:val="0"/>
                <w:numId w:val="0"/>
              </w:numPr>
              <w:jc w:val="right"/>
              <w:rPr>
                <w:rFonts w:hint="default"/>
                <w:vertAlign w:val="baseline"/>
                <w:lang w:val="en-US" w:eastAsia="zh-CN"/>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lang w:val="en-US" w:eastAsia="zh-CN"/>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vertAlign w:val="baseline"/>
                <w:lang w:val="en-US" w:eastAsia="zh-CN"/>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继续教育合格证书编号</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default" w:eastAsiaTheme="minorEastAsia"/>
                <w:lang w:val="en-US" w:eastAsia="zh-CN"/>
              </w:rPr>
            </w:pPr>
            <w:r>
              <w:rPr>
                <w:rFonts w:hint="eastAsia"/>
                <w:lang w:val="en-US" w:eastAsia="zh-CN"/>
              </w:rPr>
              <w:t xml:space="preserve">    100学时</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 xml:space="preserve">  100学时</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 xml:space="preserve">   100学时</w:t>
            </w:r>
          </w:p>
        </w:tc>
        <w:tc>
          <w:tcPr>
            <w:tcW w:w="1672" w:type="dxa"/>
            <w:gridSpan w:val="2"/>
            <w:vAlign w:val="center"/>
          </w:tcPr>
          <w:p>
            <w:pPr>
              <w:widowControl w:val="0"/>
              <w:numPr>
                <w:ilvl w:val="0"/>
                <w:numId w:val="0"/>
              </w:numPr>
              <w:ind w:left="0" w:leftChars="0" w:firstLine="0" w:firstLineChars="0"/>
              <w:jc w:val="center"/>
              <w:rPr>
                <w:rFonts w:hint="eastAsia"/>
                <w:lang w:val="en-US" w:eastAsia="zh-CN"/>
              </w:rPr>
            </w:pPr>
            <w:r>
              <w:rPr>
                <w:rFonts w:hint="eastAsia"/>
                <w:vertAlign w:val="baseline"/>
                <w:lang w:val="en-US" w:eastAsia="zh-CN"/>
              </w:rPr>
              <w:t xml:space="preserve">    100学时</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 xml:space="preserve">     100学时</w:t>
            </w:r>
          </w:p>
        </w:tc>
        <w:tc>
          <w:tcPr>
            <w:tcW w:w="3346" w:type="dxa"/>
            <w:gridSpan w:val="4"/>
            <w:vAlign w:val="center"/>
          </w:tcPr>
          <w:p>
            <w:pPr>
              <w:widowControl w:val="0"/>
              <w:jc w:val="center"/>
              <w:rPr>
                <w:rFonts w:hint="eastAsia"/>
                <w:vertAlign w:val="baseline"/>
                <w:lang w:val="en-US" w:eastAsia="zh-CN"/>
              </w:rPr>
            </w:pPr>
            <w:r>
              <w:rPr>
                <w:rFonts w:hint="eastAsia"/>
                <w:vertAlign w:val="baseline"/>
                <w:lang w:val="en-US" w:eastAsia="zh-CN"/>
              </w:rPr>
              <w:t>（2023）</w:t>
            </w:r>
          </w:p>
          <w:p>
            <w:pPr>
              <w:widowControl w:val="0"/>
              <w:jc w:val="center"/>
              <w:rPr>
                <w:rFonts w:hint="default"/>
                <w:vertAlign w:val="baseline"/>
                <w:lang w:val="en-US" w:eastAsia="zh-CN"/>
              </w:rPr>
            </w:pPr>
            <w:r>
              <w:rPr>
                <w:rFonts w:hint="eastAsia"/>
                <w:vertAlign w:val="baseline"/>
                <w:lang w:val="en-US" w:eastAsia="zh-CN"/>
              </w:rPr>
              <w:t>0026651</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restart"/>
            <w:vAlign w:val="center"/>
          </w:tcPr>
          <w:p>
            <w:pPr>
              <w:widowControl w:val="0"/>
              <w:numPr>
                <w:ilvl w:val="0"/>
                <w:numId w:val="0"/>
              </w:numPr>
              <w:jc w:val="center"/>
              <w:rPr>
                <w:rFonts w:hint="default"/>
                <w:lang w:val="en-US" w:eastAsia="zh-CN"/>
              </w:rPr>
            </w:pPr>
            <w:r>
              <w:rPr>
                <w:rFonts w:hint="eastAsia"/>
                <w:lang w:val="en-US" w:eastAsia="zh-CN"/>
              </w:rPr>
              <w:t>近五年年度考核</w:t>
            </w:r>
          </w:p>
        </w:tc>
        <w:tc>
          <w:tcPr>
            <w:tcW w:w="1635"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2018年度</w:t>
            </w:r>
          </w:p>
        </w:tc>
        <w:tc>
          <w:tcPr>
            <w:tcW w:w="1635" w:type="dxa"/>
            <w:gridSpan w:val="2"/>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lang w:val="en-US" w:eastAsia="zh-CN" w:bidi="ar-SA"/>
              </w:rPr>
            </w:pPr>
            <w:r>
              <w:rPr>
                <w:rFonts w:hint="eastAsia"/>
                <w:lang w:val="en-US" w:eastAsia="zh-CN"/>
              </w:rPr>
              <w:t>2019年度</w:t>
            </w:r>
          </w:p>
        </w:tc>
        <w:tc>
          <w:tcPr>
            <w:tcW w:w="1635"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2020年度</w:t>
            </w:r>
          </w:p>
        </w:tc>
        <w:tc>
          <w:tcPr>
            <w:tcW w:w="1672" w:type="dxa"/>
            <w:gridSpan w:val="2"/>
            <w:vAlign w:val="center"/>
          </w:tcPr>
          <w:p>
            <w:pPr>
              <w:widowControl w:val="0"/>
              <w:numPr>
                <w:ilvl w:val="0"/>
                <w:numId w:val="0"/>
              </w:numPr>
              <w:ind w:left="0" w:leftChars="0" w:firstLine="0" w:firstLineChars="0"/>
              <w:jc w:val="right"/>
              <w:rPr>
                <w:rFonts w:hint="eastAsia" w:asciiTheme="minorHAnsi" w:hAnsiTheme="minorHAnsi" w:eastAsiaTheme="minorEastAsia" w:cstheme="minorBidi"/>
                <w:kern w:val="2"/>
                <w:sz w:val="21"/>
                <w:szCs w:val="24"/>
                <w:lang w:val="en-US" w:eastAsia="zh-CN" w:bidi="ar-SA"/>
              </w:rPr>
            </w:pPr>
            <w:r>
              <w:rPr>
                <w:rFonts w:hint="eastAsia"/>
                <w:lang w:val="en-US" w:eastAsia="zh-CN"/>
              </w:rPr>
              <w:t>2021年度</w:t>
            </w:r>
          </w:p>
        </w:tc>
        <w:tc>
          <w:tcPr>
            <w:tcW w:w="1672" w:type="dxa"/>
            <w:vAlign w:val="center"/>
          </w:tcPr>
          <w:p>
            <w:pPr>
              <w:widowControl w:val="0"/>
              <w:numPr>
                <w:ilvl w:val="0"/>
                <w:numId w:val="0"/>
              </w:numPr>
              <w:ind w:left="0" w:leftChars="0" w:firstLine="0" w:firstLineChars="0"/>
              <w:jc w:val="right"/>
              <w:rPr>
                <w:rFonts w:hint="default" w:asciiTheme="minorHAnsi" w:hAnsiTheme="minorHAnsi" w:eastAsiaTheme="minorEastAsia" w:cstheme="minorBidi"/>
                <w:kern w:val="2"/>
                <w:sz w:val="21"/>
                <w:szCs w:val="24"/>
                <w:vertAlign w:val="baseline"/>
                <w:lang w:val="en-US" w:eastAsia="zh-CN" w:bidi="ar-SA"/>
              </w:rPr>
            </w:pPr>
            <w:r>
              <w:rPr>
                <w:rFonts w:hint="eastAsia"/>
                <w:lang w:val="en-US" w:eastAsia="zh-CN"/>
              </w:rPr>
              <w:t>2022年度</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其他年度考核优秀等次情况</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pPr>
              <w:widowControl w:val="0"/>
              <w:jc w:val="both"/>
            </w:pPr>
          </w:p>
        </w:tc>
        <w:tc>
          <w:tcPr>
            <w:tcW w:w="1635" w:type="dxa"/>
            <w:gridSpan w:val="2"/>
            <w:vMerge w:val="continue"/>
            <w:vAlign w:val="center"/>
          </w:tcPr>
          <w:p>
            <w:pPr>
              <w:widowControl w:val="0"/>
              <w:numPr>
                <w:ilvl w:val="0"/>
                <w:numId w:val="0"/>
              </w:numPr>
              <w:jc w:val="both"/>
              <w:rPr>
                <w:rFonts w:hint="eastAsia"/>
                <w:lang w:val="en-US" w:eastAsia="zh-CN"/>
              </w:rPr>
            </w:pPr>
          </w:p>
        </w:tc>
        <w:tc>
          <w:tcPr>
            <w:tcW w:w="1635" w:type="dxa"/>
            <w:gridSpan w:val="2"/>
            <w:vAlign w:val="center"/>
          </w:tcPr>
          <w:p>
            <w:pPr>
              <w:widowControl w:val="0"/>
              <w:numPr>
                <w:ilvl w:val="0"/>
                <w:numId w:val="0"/>
              </w:numPr>
              <w:jc w:val="center"/>
              <w:rPr>
                <w:rFonts w:hint="eastAsia" w:eastAsiaTheme="minorEastAsia"/>
                <w:lang w:val="en-US" w:eastAsia="zh-CN"/>
              </w:rPr>
            </w:pPr>
            <w:r>
              <w:rPr>
                <w:rFonts w:hint="eastAsia"/>
                <w:lang w:val="en-US" w:eastAsia="zh-CN"/>
              </w:rPr>
              <w:t>称职</w:t>
            </w:r>
          </w:p>
        </w:tc>
        <w:tc>
          <w:tcPr>
            <w:tcW w:w="1635" w:type="dxa"/>
            <w:gridSpan w:val="2"/>
            <w:vAlign w:val="center"/>
          </w:tcPr>
          <w:p>
            <w:pPr>
              <w:widowControl w:val="0"/>
              <w:numPr>
                <w:ilvl w:val="0"/>
                <w:numId w:val="0"/>
              </w:numPr>
              <w:jc w:val="center"/>
              <w:rPr>
                <w:rFonts w:hint="default"/>
                <w:lang w:val="en-US" w:eastAsia="zh-CN"/>
              </w:rPr>
            </w:pPr>
            <w:r>
              <w:rPr>
                <w:rFonts w:hint="eastAsia"/>
                <w:lang w:val="en-US" w:eastAsia="zh-CN"/>
              </w:rPr>
              <w:t>称职</w:t>
            </w:r>
          </w:p>
        </w:tc>
        <w:tc>
          <w:tcPr>
            <w:tcW w:w="1635" w:type="dxa"/>
            <w:vAlign w:val="center"/>
          </w:tcPr>
          <w:p>
            <w:pPr>
              <w:widowControl w:val="0"/>
              <w:numPr>
                <w:ilvl w:val="0"/>
                <w:numId w:val="0"/>
              </w:numPr>
              <w:jc w:val="center"/>
              <w:rPr>
                <w:rFonts w:hint="default"/>
                <w:vertAlign w:val="baseline"/>
                <w:lang w:val="en-US" w:eastAsia="zh-CN"/>
              </w:rPr>
            </w:pPr>
            <w:r>
              <w:rPr>
                <w:rFonts w:hint="eastAsia"/>
                <w:vertAlign w:val="baseline"/>
                <w:lang w:val="en-US" w:eastAsia="zh-CN"/>
              </w:rPr>
              <w:t>称职</w:t>
            </w:r>
          </w:p>
        </w:tc>
        <w:tc>
          <w:tcPr>
            <w:tcW w:w="1672" w:type="dxa"/>
            <w:gridSpan w:val="2"/>
            <w:vAlign w:val="center"/>
          </w:tcPr>
          <w:p>
            <w:pPr>
              <w:widowControl w:val="0"/>
              <w:numPr>
                <w:ilvl w:val="0"/>
                <w:numId w:val="0"/>
              </w:numPr>
              <w:ind w:left="0" w:leftChars="0" w:firstLine="0" w:firstLineChars="0"/>
              <w:jc w:val="center"/>
              <w:rPr>
                <w:rFonts w:hint="default"/>
                <w:lang w:val="en-US" w:eastAsia="zh-CN"/>
              </w:rPr>
            </w:pPr>
            <w:r>
              <w:rPr>
                <w:rFonts w:hint="eastAsia"/>
                <w:lang w:val="en-US" w:eastAsia="zh-CN"/>
              </w:rPr>
              <w:t>称职</w:t>
            </w:r>
          </w:p>
        </w:tc>
        <w:tc>
          <w:tcPr>
            <w:tcW w:w="1672" w:type="dxa"/>
            <w:vAlign w:val="center"/>
          </w:tcPr>
          <w:p>
            <w:pPr>
              <w:widowControl w:val="0"/>
              <w:numPr>
                <w:ilvl w:val="0"/>
                <w:numId w:val="0"/>
              </w:numPr>
              <w:ind w:left="0" w:leftChars="0" w:firstLine="0" w:firstLineChars="0"/>
              <w:jc w:val="center"/>
              <w:rPr>
                <w:rFonts w:hint="default"/>
                <w:vertAlign w:val="baseline"/>
                <w:lang w:val="en-US" w:eastAsia="zh-CN"/>
              </w:rPr>
            </w:pPr>
            <w:r>
              <w:rPr>
                <w:rFonts w:hint="eastAsia"/>
                <w:vertAlign w:val="baseline"/>
                <w:lang w:val="en-US" w:eastAsia="zh-CN"/>
              </w:rPr>
              <w:t>优秀</w:t>
            </w:r>
          </w:p>
        </w:tc>
        <w:tc>
          <w:tcPr>
            <w:tcW w:w="3346" w:type="dxa"/>
            <w:gridSpan w:val="4"/>
            <w:vAlign w:val="center"/>
          </w:tcPr>
          <w:p>
            <w:pPr>
              <w:widowControl w:val="0"/>
              <w:jc w:val="center"/>
              <w:rPr>
                <w:rFonts w:hint="default"/>
                <w:vertAlign w:val="baseline"/>
                <w:lang w:val="en-US" w:eastAsia="zh-CN"/>
              </w:rPr>
            </w:pPr>
            <w:r>
              <w:rPr>
                <w:rFonts w:hint="eastAsia"/>
                <w:vertAlign w:val="baseline"/>
                <w:lang w:val="en-US" w:eastAsia="zh-CN"/>
              </w:rPr>
              <w:t>2014年度优秀</w:t>
            </w:r>
          </w:p>
        </w:tc>
        <w:tc>
          <w:tcPr>
            <w:tcW w:w="818" w:type="dxa"/>
            <w:vMerge w:val="continue"/>
            <w:vAlign w:val="center"/>
          </w:tcPr>
          <w:p>
            <w:pPr>
              <w:widowControl w:val="0"/>
              <w:jc w:val="both"/>
              <w:rPr>
                <w:rFonts w:hint="default"/>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widowControl w:val="0"/>
              <w:numPr>
                <w:ilvl w:val="0"/>
                <w:numId w:val="0"/>
              </w:numPr>
              <w:jc w:val="center"/>
              <w:rPr>
                <w:rFonts w:hint="eastAsia"/>
                <w:b/>
                <w:bCs/>
                <w:lang w:val="en-US" w:eastAsia="zh-CN"/>
              </w:rPr>
            </w:pPr>
            <w:r>
              <w:rPr>
                <w:rFonts w:hint="eastAsia"/>
                <w:b/>
                <w:bCs/>
                <w:lang w:val="en-US" w:eastAsia="zh-CN"/>
              </w:rPr>
              <w:t>学生思想政治教育</w:t>
            </w:r>
          </w:p>
          <w:p>
            <w:pPr>
              <w:widowControl w:val="0"/>
              <w:numPr>
                <w:ilvl w:val="0"/>
                <w:numId w:val="0"/>
              </w:numPr>
              <w:jc w:val="center"/>
              <w:rPr>
                <w:rFonts w:hint="default"/>
                <w:lang w:val="en-US" w:eastAsia="zh-CN"/>
              </w:rPr>
            </w:pPr>
            <w:r>
              <w:rPr>
                <w:rFonts w:hint="eastAsia"/>
                <w:b/>
                <w:bCs/>
                <w:lang w:val="en-US" w:eastAsia="zh-CN"/>
              </w:rPr>
              <w:t>工作业绩</w:t>
            </w:r>
          </w:p>
        </w:tc>
        <w:tc>
          <w:tcPr>
            <w:tcW w:w="11595" w:type="dxa"/>
            <w:gridSpan w:val="12"/>
            <w:vAlign w:val="center"/>
          </w:tcPr>
          <w:p>
            <w:pPr>
              <w:widowControl w:val="0"/>
              <w:jc w:val="both"/>
              <w:rPr>
                <w:rFonts w:hint="default"/>
                <w:vertAlign w:val="baseline"/>
                <w:lang w:val="en-US" w:eastAsia="zh-CN"/>
              </w:rPr>
            </w:pPr>
            <w:r>
              <w:rPr>
                <w:rFonts w:hint="eastAsia"/>
                <w:vertAlign w:val="baseline"/>
                <w:lang w:val="en-US" w:eastAsia="zh-CN"/>
              </w:rPr>
              <w:t xml:space="preserve">    王亚辉同志长期担任班主任工作，工作积极主动，认真负责，得到了学员的一致认可。通过对学员进行入学教育，让学员尽快熟悉和适应开放大学的教学和学习模式；通过多维度为学员开展助学服务，让学员既能学到知识，又不影响上班，缓解学员的工学矛盾；通过组织学员开展各类学生活动，丰富学员的业余生活，增强学生的归属感和荣誉感；通过定期与学生进行思想交流，快速准确地了解学生的需求和困惑，帮助学生排忧解难。她非常注重专业课程与思政元素的相互交融，充分挖掘课程思政元素，既引“道”、又学“术”、更启“智”。2022年她指导学员谭格参加湖南开放大学首届学生讲思政课展示活动获三等奖，2023年她指导学员杨苗参加湖南开放大学第二届学生讲思政课展示活动获一等奖，学员王利娜获二等奖。2019年至今，她连续担任农民大学生乡村振兴系列培训班班主任，切实在住宿生活、课堂安排、实践活动、技能培训等各方面倾听学员意见，着力推进农村新型实用人才培养。</w:t>
            </w:r>
          </w:p>
        </w:tc>
        <w:tc>
          <w:tcPr>
            <w:tcW w:w="818" w:type="dxa"/>
            <w:vAlign w:val="center"/>
          </w:tcPr>
          <w:p>
            <w:pPr>
              <w:widowControl w:val="0"/>
              <w:jc w:val="center"/>
              <w:rPr>
                <w:rFonts w:hint="default"/>
                <w:vertAlign w:val="baseline"/>
                <w:lang w:val="en-US" w:eastAsia="zh-CN"/>
              </w:rPr>
            </w:pPr>
            <w:r>
              <w:rPr>
                <w:rFonts w:hint="eastAsia"/>
                <w:vertAlign w:val="baseline"/>
                <w:lang w:val="en-US" w:eastAsia="zh-CN"/>
              </w:rPr>
              <w:t>部门审核签字盖章</w:t>
            </w:r>
          </w:p>
        </w:tc>
      </w:tr>
    </w:tbl>
    <w:p>
      <w:r>
        <w:br w:type="page"/>
      </w:r>
    </w:p>
    <w:tbl>
      <w:tblPr>
        <w:tblStyle w:val="5"/>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13746" w:type="dxa"/>
            <w:gridSpan w:val="7"/>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871" w:type="dxa"/>
          </w:tcPr>
          <w:p>
            <w:pPr>
              <w:jc w:val="center"/>
              <w:rPr>
                <w:rFonts w:hint="eastAsia"/>
                <w:b/>
                <w:bCs/>
                <w:vertAlign w:val="baseline"/>
                <w:lang w:eastAsia="zh-CN"/>
              </w:rPr>
            </w:pPr>
            <w:r>
              <w:rPr>
                <w:rFonts w:hint="eastAsia"/>
                <w:b/>
                <w:bCs/>
                <w:vertAlign w:val="baseline"/>
                <w:lang w:eastAsia="zh-CN"/>
              </w:rPr>
              <w:t>审核</w:t>
            </w:r>
          </w:p>
          <w:p>
            <w:pPr>
              <w:jc w:val="center"/>
              <w:rPr>
                <w:rFonts w:hint="eastAsia" w:eastAsiaTheme="minorEastAsia"/>
                <w:vertAlign w:val="baseline"/>
                <w:lang w:eastAsia="zh-CN"/>
              </w:rPr>
            </w:pPr>
            <w:r>
              <w:rPr>
                <w:rFonts w:hint="eastAsia"/>
                <w:b/>
                <w:bCs/>
                <w:vertAlign w:val="baseline"/>
                <w:lang w:eastAsia="zh-CN"/>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525" w:type="dxa"/>
            <w:vAlign w:val="center"/>
          </w:tcPr>
          <w:p>
            <w:pPr>
              <w:numPr>
                <w:ilvl w:val="0"/>
                <w:numId w:val="0"/>
              </w:numPr>
              <w:jc w:val="both"/>
              <w:rPr>
                <w:rFonts w:hint="eastAsia" w:eastAsiaTheme="minorEastAsia"/>
                <w:b/>
                <w:bCs/>
                <w:vertAlign w:val="baseline"/>
                <w:lang w:eastAsia="zh-CN"/>
              </w:rPr>
            </w:pPr>
            <w:r>
              <w:rPr>
                <w:rFonts w:hint="eastAsia" w:cstheme="minorBidi"/>
                <w:b/>
                <w:bCs/>
                <w:kern w:val="2"/>
                <w:sz w:val="21"/>
                <w:szCs w:val="24"/>
                <w:vertAlign w:val="baseline"/>
                <w:lang w:val="en-US" w:eastAsia="zh-CN" w:bidi="ar-SA"/>
              </w:rPr>
              <w:t>思想政治与</w:t>
            </w:r>
            <w:r>
              <w:rPr>
                <w:rFonts w:hint="eastAsia"/>
                <w:b/>
                <w:bCs/>
                <w:vertAlign w:val="baseline"/>
                <w:lang w:val="en-US" w:eastAsia="zh-CN"/>
              </w:rPr>
              <w:t>师德师风</w:t>
            </w:r>
          </w:p>
        </w:tc>
        <w:tc>
          <w:tcPr>
            <w:tcW w:w="13221" w:type="dxa"/>
            <w:gridSpan w:val="6"/>
            <w:vAlign w:val="center"/>
          </w:tcPr>
          <w:p>
            <w:pPr>
              <w:numPr>
                <w:ilvl w:val="0"/>
                <w:numId w:val="1"/>
              </w:numPr>
              <w:adjustRightInd w:val="0"/>
              <w:snapToGrid w:val="0"/>
              <w:ind w:left="0" w:leftChars="0" w:firstLine="0" w:firstLineChars="0"/>
              <w:rPr>
                <w:rFonts w:hint="eastAsia"/>
                <w:b w:val="0"/>
                <w:bCs w:val="0"/>
                <w:vertAlign w:val="baseline"/>
                <w:lang w:eastAsia="zh-CN"/>
              </w:rPr>
            </w:pPr>
            <w:r>
              <w:rPr>
                <w:rFonts w:hint="eastAsia"/>
                <w:b w:val="0"/>
                <w:bCs w:val="0"/>
                <w:vertAlign w:val="baseline"/>
                <w:lang w:val="en-US" w:eastAsia="zh-CN"/>
              </w:rPr>
              <w:t>岳阳市优秀教师，</w:t>
            </w:r>
            <w:r>
              <w:rPr>
                <w:rFonts w:hint="eastAsia"/>
                <w:sz w:val="21"/>
                <w:szCs w:val="21"/>
                <w:lang w:val="en-US" w:eastAsia="zh-CN"/>
              </w:rPr>
              <w:t>中共岳阳市委教育工作领导小组，2021年。</w:t>
            </w:r>
          </w:p>
          <w:p>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重大贡献嘉奖，岳阳市人社局，2022年。</w:t>
            </w:r>
          </w:p>
          <w:p>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优秀党员，民革岳阳市委会，2022年。</w:t>
            </w:r>
          </w:p>
          <w:p>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优秀党员，民革岳阳市委会，2021年。</w:t>
            </w:r>
          </w:p>
          <w:p>
            <w:pPr>
              <w:numPr>
                <w:ilvl w:val="0"/>
                <w:numId w:val="1"/>
              </w:numPr>
              <w:adjustRightInd w:val="0"/>
              <w:snapToGrid w:val="0"/>
              <w:ind w:left="0" w:leftChars="0" w:firstLine="0" w:firstLineChars="0"/>
              <w:rPr>
                <w:rFonts w:hint="eastAsia"/>
                <w:b w:val="0"/>
                <w:bCs w:val="0"/>
                <w:vertAlign w:val="baseline"/>
                <w:lang w:eastAsia="zh-CN"/>
              </w:rPr>
            </w:pPr>
            <w:r>
              <w:rPr>
                <w:rFonts w:hint="eastAsia"/>
                <w:sz w:val="21"/>
                <w:szCs w:val="21"/>
                <w:lang w:val="en-US" w:eastAsia="zh-CN"/>
              </w:rPr>
              <w:t>优秀党员，民革岳阳市委会，2020年。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优秀党员，民革岳阳市委会，2019年</w:t>
            </w:r>
            <w:r>
              <w:rPr>
                <w:rFonts w:hint="eastAsia"/>
                <w:b w:val="0"/>
                <w:bCs w:val="0"/>
                <w:vertAlign w:val="baseline"/>
                <w:lang w:eastAsia="zh-CN"/>
              </w:rPr>
              <w:t>。</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优秀市人大代表，岳阳楼区人大常委会，2020年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中国网，坚守初心，做教育路上的追梦人—岳阳开放大学王亚辉，2023年。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凤凰网，坚守初心，做教育路上的追梦人—岳阳开放大学王亚辉，2023年。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新湖</w:t>
            </w:r>
            <w:r>
              <w:rPr>
                <w:rFonts w:hint="eastAsia" w:asciiTheme="minorEastAsia" w:hAnsiTheme="minorEastAsia" w:eastAsiaTheme="minorEastAsia" w:cstheme="minorEastAsia"/>
                <w:sz w:val="21"/>
                <w:szCs w:val="21"/>
                <w:lang w:val="en-US" w:eastAsia="zh-CN"/>
              </w:rPr>
              <w:t>南•湖</w:t>
            </w:r>
            <w:r>
              <w:rPr>
                <w:rFonts w:hint="eastAsia" w:asciiTheme="minorHAnsi" w:hAnsiTheme="minorHAnsi" w:eastAsiaTheme="minorEastAsia" w:cstheme="minorBidi"/>
                <w:sz w:val="21"/>
                <w:szCs w:val="21"/>
                <w:lang w:val="en-US" w:eastAsia="zh-CN"/>
              </w:rPr>
              <w:t>南日报</w:t>
            </w:r>
            <w:r>
              <w:rPr>
                <w:rFonts w:hint="eastAsia"/>
                <w:sz w:val="21"/>
                <w:szCs w:val="21"/>
                <w:lang w:val="en-US" w:eastAsia="zh-CN"/>
              </w:rPr>
              <w:t>新媒体，开启师生相互成就的双向奔赴—记岳阳开放大学王亚辉，2023年。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岳阳日</w:t>
            </w:r>
            <w:r>
              <w:rPr>
                <w:rFonts w:hint="eastAsia" w:asciiTheme="minorEastAsia" w:hAnsiTheme="minorEastAsia" w:eastAsiaTheme="minorEastAsia" w:cstheme="minorEastAsia"/>
                <w:sz w:val="21"/>
                <w:szCs w:val="21"/>
                <w:lang w:val="en-US" w:eastAsia="zh-CN"/>
              </w:rPr>
              <w:t>报•第4版教育周刊•名师风采，向</w:t>
            </w:r>
            <w:r>
              <w:rPr>
                <w:rFonts w:hint="eastAsia"/>
                <w:sz w:val="21"/>
                <w:szCs w:val="21"/>
                <w:lang w:val="en-US" w:eastAsia="zh-CN"/>
              </w:rPr>
              <w:t>阳而生育桃李，逐光前行绽芳华—记岳阳开放大学王亚辉老师，2023年。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岳阳楼区融媒体，学习感悟/民革岳阳楼区总之委员会集体学习习近平总书记‘七一’讲话精神，2021年。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长江信息报，王亚辉：耳听、眼看、心思考，积极履行代表职责，2019年。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红网，岳阳“两会”期间代表委员热议新年贺词，2018年。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团结报，呼唤英雄 崇尚英雄，2023年。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优秀教育工作者，岳阳开放大学，2023年。</w:t>
            </w:r>
            <w:bookmarkStart w:id="0" w:name="_GoBack"/>
            <w:bookmarkEnd w:id="0"/>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教学管理先进个人，湖南开放大学，2022年。</w:t>
            </w:r>
          </w:p>
          <w:p>
            <w:pPr>
              <w:numPr>
                <w:ilvl w:val="0"/>
                <w:numId w:val="1"/>
              </w:numPr>
              <w:adjustRightInd w:val="0"/>
              <w:snapToGrid w:val="0"/>
              <w:ind w:left="0" w:leftChars="0" w:firstLine="0" w:firstLineChars="0"/>
              <w:rPr>
                <w:rFonts w:hint="eastAsia"/>
                <w:vertAlign w:val="baseline"/>
                <w:lang w:eastAsia="zh-CN"/>
              </w:rPr>
            </w:pPr>
            <w:r>
              <w:rPr>
                <w:rFonts w:hint="eastAsia"/>
                <w:sz w:val="21"/>
                <w:szCs w:val="21"/>
                <w:lang w:val="en-US" w:eastAsia="zh-CN"/>
              </w:rPr>
              <w:t>优秀财务工作者，湖南开放大学，2014-2015年。</w:t>
            </w:r>
          </w:p>
          <w:p>
            <w:pPr>
              <w:numPr>
                <w:ilvl w:val="0"/>
                <w:numId w:val="1"/>
              </w:numPr>
              <w:adjustRightInd w:val="0"/>
              <w:snapToGrid w:val="0"/>
              <w:ind w:left="0" w:leftChars="0" w:firstLine="0" w:firstLineChars="0"/>
              <w:rPr>
                <w:rFonts w:hint="eastAsia"/>
                <w:sz w:val="21"/>
                <w:szCs w:val="21"/>
                <w:lang w:val="en-US" w:eastAsia="zh-CN"/>
              </w:rPr>
            </w:pPr>
            <w:r>
              <w:rPr>
                <w:rFonts w:hint="eastAsia"/>
                <w:sz w:val="21"/>
                <w:szCs w:val="21"/>
                <w:lang w:val="en-US" w:eastAsia="zh-CN"/>
              </w:rPr>
              <w:t>优秀教育工作者，岳阳广播电视大学，2014年。</w:t>
            </w: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eastAsia"/>
                <w:sz w:val="21"/>
                <w:szCs w:val="21"/>
                <w:lang w:val="en-US" w:eastAsia="zh-CN"/>
              </w:rPr>
            </w:pPr>
          </w:p>
          <w:p>
            <w:pPr>
              <w:widowControl w:val="0"/>
              <w:numPr>
                <w:ilvl w:val="0"/>
                <w:numId w:val="0"/>
              </w:numPr>
              <w:adjustRightInd w:val="0"/>
              <w:snapToGrid w:val="0"/>
              <w:jc w:val="both"/>
              <w:rPr>
                <w:rFonts w:hint="default"/>
                <w:sz w:val="21"/>
                <w:szCs w:val="21"/>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jc w:val="cente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numPr>
                <w:ilvl w:val="0"/>
                <w:numId w:val="0"/>
              </w:numPr>
              <w:jc w:val="both"/>
              <w:rPr>
                <w:rFonts w:hint="default"/>
                <w:b/>
                <w:bCs/>
                <w:vertAlign w:val="baseline"/>
                <w:lang w:val="en-US" w:eastAsia="zh-CN"/>
              </w:rPr>
            </w:pPr>
            <w:r>
              <w:rPr>
                <w:rFonts w:hint="eastAsia"/>
                <w:b/>
                <w:bCs/>
                <w:vertAlign w:val="baseline"/>
                <w:lang w:val="en-US" w:eastAsia="zh-CN"/>
              </w:rPr>
              <w:t>教育教学</w:t>
            </w:r>
          </w:p>
        </w:tc>
        <w:tc>
          <w:tcPr>
            <w:tcW w:w="5814" w:type="dxa"/>
            <w:gridSpan w:val="2"/>
            <w:vAlign w:val="center"/>
          </w:tcPr>
          <w:p>
            <w:pPr>
              <w:ind w:firstLine="420" w:firstLineChars="200"/>
              <w:jc w:val="center"/>
              <w:rPr>
                <w:rFonts w:hint="default" w:eastAsiaTheme="minorEastAsia"/>
                <w:vertAlign w:val="baseline"/>
                <w:lang w:val="en-US" w:eastAsia="zh-CN"/>
              </w:rPr>
            </w:pPr>
            <w:r>
              <w:rPr>
                <w:rFonts w:hint="eastAsia"/>
                <w:vertAlign w:val="baseline"/>
                <w:lang w:val="en-US" w:eastAsia="zh-CN"/>
              </w:rPr>
              <w:t>教育教学能力</w:t>
            </w:r>
          </w:p>
        </w:tc>
        <w:tc>
          <w:tcPr>
            <w:tcW w:w="7407" w:type="dxa"/>
            <w:gridSpan w:val="4"/>
            <w:vAlign w:val="center"/>
          </w:tcPr>
          <w:p>
            <w:pPr>
              <w:ind w:firstLine="420" w:firstLineChars="200"/>
              <w:jc w:val="center"/>
              <w:rPr>
                <w:rFonts w:hint="default"/>
                <w:vertAlign w:val="baseline"/>
                <w:lang w:val="en-US" w:eastAsia="zh-CN"/>
              </w:rPr>
            </w:pPr>
            <w:r>
              <w:rPr>
                <w:rFonts w:hint="eastAsia"/>
                <w:lang w:val="en-US" w:eastAsia="zh-CN"/>
              </w:rPr>
              <w:t>教学工作量（学时）</w:t>
            </w:r>
          </w:p>
        </w:tc>
        <w:tc>
          <w:tcPr>
            <w:tcW w:w="871" w:type="dxa"/>
            <w:vMerge w:val="restart"/>
          </w:tcPr>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ind w:firstLine="420" w:firstLineChars="200"/>
              <w:jc w:val="left"/>
              <w:rPr>
                <w:rFonts w:hint="eastAsia"/>
                <w:vertAlign w:val="baseline"/>
                <w:lang w:val="en-US" w:eastAsia="zh-CN"/>
              </w:rPr>
            </w:pPr>
            <w:r>
              <w:rPr>
                <w:rFonts w:hint="eastAsia"/>
                <w:vertAlign w:val="baseline"/>
                <w:lang w:val="en-US" w:eastAsia="zh-CN"/>
              </w:rPr>
              <w:t>王亚辉同志自2013年上学期至2023年下学期，不管在哪个工作岗位，一直扎根在教学一线，教书育人从不间断，从未松懈。她先后承担了《电算化会计》、《会计软件运用》、《农村会计实务》、《中级财务会计》、《审计学》、《高级财务会计》等多门课程教学任务。累计共完成5530课时，年均526课时。</w:t>
            </w:r>
          </w:p>
          <w:p>
            <w:pPr>
              <w:ind w:firstLine="420" w:firstLineChars="200"/>
              <w:jc w:val="left"/>
              <w:rPr>
                <w:rFonts w:hint="default"/>
                <w:vertAlign w:val="baseline"/>
                <w:lang w:val="en-US" w:eastAsia="zh-CN"/>
              </w:rPr>
            </w:pPr>
            <w:r>
              <w:rPr>
                <w:rFonts w:hint="default"/>
                <w:vertAlign w:val="baseline"/>
                <w:lang w:val="en-US" w:eastAsia="zh-CN"/>
              </w:rPr>
              <w:t>担任班主任期间，工作积极主动，认真负责，得到了学生的一致认可。通过多维度为学员开展助学服务，让学生既能学到知识，又不影响上班，缓解学员的工学矛盾；通过组织学员开展各类学生活动，丰富学员的业余生活，增强学生的归属感和荣誉感。</w:t>
            </w:r>
          </w:p>
          <w:p>
            <w:pPr>
              <w:ind w:firstLine="420" w:firstLineChars="200"/>
              <w:jc w:val="left"/>
              <w:rPr>
                <w:rFonts w:hint="default"/>
                <w:vertAlign w:val="baseline"/>
                <w:lang w:val="en-US" w:eastAsia="zh-CN"/>
              </w:rPr>
            </w:pPr>
            <w:r>
              <w:rPr>
                <w:rFonts w:hint="default"/>
                <w:vertAlign w:val="baseline"/>
                <w:lang w:val="en-US" w:eastAsia="zh-CN"/>
              </w:rPr>
              <w:t>她主动关心青年教师的成长，以身作则，注重教学团队的培养，做好“传、帮、带”工作。她经常深入到教室听课，跟青年教师共同探讨教法，鼓励他们上学校、市里的公开课、竞赛课，经常带领青年教师进行教研教改，参加新进青年教师的听课评课活动，听课后在教研会上共同探讨学习，取长补短，提升教学技能，提高教学质量。指导谢超老师参加国家开放大学“教育类课程思政优秀教学设计方案比赛”获得三等奖；在市校第五届微课竞赛中，王冰澜老师获“一等奖”、李芳芳老师获“二等奖”。</w:t>
            </w:r>
          </w:p>
          <w:p>
            <w:pPr>
              <w:ind w:firstLine="420" w:firstLineChars="200"/>
              <w:jc w:val="left"/>
              <w:rPr>
                <w:rFonts w:hint="default"/>
                <w:vertAlign w:val="baseline"/>
                <w:lang w:val="en-US" w:eastAsia="zh-CN"/>
              </w:rPr>
            </w:pPr>
            <w:r>
              <w:rPr>
                <w:rFonts w:hint="eastAsia"/>
                <w:vertAlign w:val="baseline"/>
                <w:lang w:val="en-US" w:eastAsia="zh-CN"/>
              </w:rPr>
              <w:t>近年来，她多次开展财务软件、税收改革、职业生涯规划等方面的学术讲座活动，让学员能学到更丰富更贴近实际应用的技能。</w:t>
            </w:r>
          </w:p>
          <w:p>
            <w:pPr>
              <w:jc w:val="left"/>
              <w:rPr>
                <w:rFonts w:hint="default"/>
                <w:vertAlign w:val="baseline"/>
                <w:lang w:val="en-US" w:eastAsia="zh-CN"/>
              </w:rPr>
            </w:pPr>
          </w:p>
        </w:tc>
        <w:tc>
          <w:tcPr>
            <w:tcW w:w="1506" w:type="dxa"/>
            <w:vAlign w:val="center"/>
          </w:tcPr>
          <w:p>
            <w:pPr>
              <w:ind w:firstLine="420" w:firstLineChars="200"/>
              <w:jc w:val="both"/>
              <w:rPr>
                <w:rFonts w:hint="default"/>
                <w:vertAlign w:val="baseline"/>
                <w:lang w:val="en-US" w:eastAsia="zh-CN"/>
              </w:rPr>
            </w:pPr>
            <w:r>
              <w:rPr>
                <w:rFonts w:hint="eastAsia"/>
                <w:vertAlign w:val="baseline"/>
                <w:lang w:val="en-US" w:eastAsia="zh-CN"/>
              </w:rPr>
              <w:t>年度</w:t>
            </w:r>
          </w:p>
        </w:tc>
        <w:tc>
          <w:tcPr>
            <w:tcW w:w="1986" w:type="dxa"/>
            <w:vAlign w:val="center"/>
          </w:tcPr>
          <w:p>
            <w:pPr>
              <w:jc w:val="center"/>
              <w:rPr>
                <w:rFonts w:hint="eastAsia"/>
                <w:b/>
                <w:bCs/>
                <w:vertAlign w:val="baseline"/>
                <w:lang w:val="en-US" w:eastAsia="zh-CN"/>
              </w:rPr>
            </w:pPr>
            <w:r>
              <w:rPr>
                <w:rFonts w:hint="eastAsia"/>
                <w:b/>
                <w:bCs/>
                <w:vertAlign w:val="baseline"/>
                <w:lang w:val="en-US" w:eastAsia="zh-CN"/>
              </w:rPr>
              <w:t>课堂教学</w:t>
            </w:r>
          </w:p>
          <w:p>
            <w:pPr>
              <w:jc w:val="center"/>
              <w:rPr>
                <w:rFonts w:hint="default"/>
                <w:vertAlign w:val="baseline"/>
                <w:lang w:val="en-US" w:eastAsia="zh-CN"/>
              </w:rPr>
            </w:pPr>
            <w:r>
              <w:rPr>
                <w:rFonts w:hint="eastAsia"/>
                <w:sz w:val="18"/>
                <w:szCs w:val="21"/>
                <w:vertAlign w:val="baseline"/>
                <w:lang w:val="en-US" w:eastAsia="zh-CN"/>
              </w:rPr>
              <w:t>含面授、直播等</w:t>
            </w:r>
          </w:p>
        </w:tc>
        <w:tc>
          <w:tcPr>
            <w:tcW w:w="2272" w:type="dxa"/>
            <w:vAlign w:val="center"/>
          </w:tcPr>
          <w:p>
            <w:pPr>
              <w:jc w:val="center"/>
              <w:rPr>
                <w:rFonts w:hint="eastAsia"/>
                <w:b/>
                <w:bCs/>
                <w:vertAlign w:val="baseline"/>
                <w:lang w:val="en-US" w:eastAsia="zh-CN"/>
              </w:rPr>
            </w:pPr>
            <w:r>
              <w:rPr>
                <w:rFonts w:hint="eastAsia"/>
                <w:b/>
                <w:bCs/>
                <w:vertAlign w:val="baseline"/>
                <w:lang w:val="en-US" w:eastAsia="zh-CN"/>
              </w:rPr>
              <w:t>实践教学</w:t>
            </w:r>
          </w:p>
          <w:p>
            <w:pPr>
              <w:jc w:val="center"/>
              <w:rPr>
                <w:rFonts w:hint="default"/>
                <w:vertAlign w:val="baseline"/>
                <w:lang w:val="en-US" w:eastAsia="zh-CN"/>
              </w:rPr>
            </w:pPr>
            <w:r>
              <w:rPr>
                <w:rFonts w:hint="eastAsia"/>
                <w:sz w:val="18"/>
                <w:szCs w:val="21"/>
                <w:vertAlign w:val="baseline"/>
                <w:lang w:val="en-US" w:eastAsia="zh-CN"/>
              </w:rPr>
              <w:t>含毕业设计（论文）、岗位实习指导等</w:t>
            </w:r>
          </w:p>
        </w:tc>
        <w:tc>
          <w:tcPr>
            <w:tcW w:w="1643" w:type="dxa"/>
            <w:vAlign w:val="center"/>
          </w:tcPr>
          <w:p>
            <w:pPr>
              <w:ind w:firstLine="420" w:firstLineChars="200"/>
              <w:jc w:val="center"/>
              <w:rPr>
                <w:rFonts w:hint="eastAsia" w:eastAsiaTheme="minorEastAsia"/>
                <w:vertAlign w:val="baseline"/>
                <w:lang w:val="en-US" w:eastAsia="zh-CN"/>
              </w:rPr>
            </w:pPr>
            <w:r>
              <w:rPr>
                <w:rFonts w:hint="eastAsia"/>
                <w:vertAlign w:val="baseline"/>
                <w:lang w:val="en-US" w:eastAsia="zh-CN"/>
              </w:rPr>
              <w:t>总计</w:t>
            </w:r>
          </w:p>
        </w:tc>
        <w:tc>
          <w:tcPr>
            <w:tcW w:w="871" w:type="dxa"/>
            <w:vMerge w:val="continue"/>
          </w:tcPr>
          <w:p>
            <w:pPr>
              <w:ind w:firstLine="420" w:firstLineChars="200"/>
              <w:jc w:val="center"/>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center"/>
              <w:rPr>
                <w:rFonts w:hint="eastAsia"/>
                <w:lang w:val="en-US" w:eastAsia="zh-CN"/>
              </w:rPr>
            </w:pPr>
            <w:r>
              <w:rPr>
                <w:rFonts w:hint="eastAsia"/>
                <w:lang w:val="en-US" w:eastAsia="zh-CN"/>
              </w:rPr>
              <w:t>2013</w:t>
            </w:r>
          </w:p>
          <w:p>
            <w:pPr>
              <w:ind w:firstLine="420" w:firstLineChars="200"/>
              <w:jc w:val="center"/>
              <w:rPr>
                <w:rFonts w:hint="eastAsia"/>
                <w:lang w:val="en-US" w:eastAsia="zh-CN"/>
              </w:rPr>
            </w:pPr>
            <w:r>
              <w:rPr>
                <w:rFonts w:hint="eastAsia"/>
                <w:lang w:val="en-US" w:eastAsia="zh-CN"/>
              </w:rPr>
              <w:t>2014</w:t>
            </w:r>
          </w:p>
          <w:p>
            <w:pPr>
              <w:ind w:firstLine="420" w:firstLineChars="200"/>
              <w:jc w:val="center"/>
              <w:rPr>
                <w:rFonts w:hint="eastAsia"/>
                <w:lang w:val="en-US" w:eastAsia="zh-CN"/>
              </w:rPr>
            </w:pPr>
            <w:r>
              <w:rPr>
                <w:rFonts w:hint="eastAsia"/>
                <w:lang w:val="en-US" w:eastAsia="zh-CN"/>
              </w:rPr>
              <w:t>2015</w:t>
            </w:r>
          </w:p>
          <w:p>
            <w:pPr>
              <w:ind w:firstLine="420" w:firstLineChars="200"/>
              <w:jc w:val="center"/>
              <w:rPr>
                <w:rFonts w:hint="eastAsia"/>
                <w:lang w:val="en-US" w:eastAsia="zh-CN"/>
              </w:rPr>
            </w:pPr>
            <w:r>
              <w:rPr>
                <w:rFonts w:hint="eastAsia"/>
                <w:lang w:val="en-US" w:eastAsia="zh-CN"/>
              </w:rPr>
              <w:t>2016</w:t>
            </w:r>
          </w:p>
          <w:p>
            <w:pPr>
              <w:ind w:firstLine="420" w:firstLineChars="200"/>
              <w:jc w:val="center"/>
              <w:rPr>
                <w:rFonts w:hint="eastAsia"/>
                <w:lang w:val="en-US" w:eastAsia="zh-CN"/>
              </w:rPr>
            </w:pPr>
            <w:r>
              <w:rPr>
                <w:rFonts w:hint="eastAsia"/>
                <w:lang w:val="en-US" w:eastAsia="zh-CN"/>
              </w:rPr>
              <w:t>2017</w:t>
            </w:r>
          </w:p>
          <w:p>
            <w:pPr>
              <w:ind w:firstLine="420" w:firstLineChars="200"/>
              <w:jc w:val="center"/>
              <w:rPr>
                <w:rFonts w:hint="eastAsia"/>
                <w:lang w:val="en-US" w:eastAsia="zh-CN"/>
              </w:rPr>
            </w:pPr>
            <w:r>
              <w:rPr>
                <w:rFonts w:hint="eastAsia"/>
                <w:lang w:val="en-US" w:eastAsia="zh-CN"/>
              </w:rPr>
              <w:t>2018</w:t>
            </w:r>
          </w:p>
          <w:p>
            <w:pPr>
              <w:ind w:firstLine="420" w:firstLineChars="200"/>
              <w:jc w:val="center"/>
              <w:rPr>
                <w:rFonts w:hint="eastAsia"/>
                <w:lang w:val="en-US" w:eastAsia="zh-CN"/>
              </w:rPr>
            </w:pPr>
            <w:r>
              <w:rPr>
                <w:rFonts w:hint="eastAsia"/>
                <w:lang w:val="en-US" w:eastAsia="zh-CN"/>
              </w:rPr>
              <w:t>2019</w:t>
            </w:r>
          </w:p>
          <w:p>
            <w:pPr>
              <w:ind w:firstLine="420" w:firstLineChars="200"/>
              <w:jc w:val="center"/>
              <w:rPr>
                <w:rFonts w:hint="eastAsia"/>
                <w:lang w:val="en-US" w:eastAsia="zh-CN"/>
              </w:rPr>
            </w:pPr>
            <w:r>
              <w:rPr>
                <w:rFonts w:hint="eastAsia"/>
                <w:lang w:val="en-US" w:eastAsia="zh-CN"/>
              </w:rPr>
              <w:t>2020</w:t>
            </w:r>
          </w:p>
          <w:p>
            <w:pPr>
              <w:ind w:firstLine="420" w:firstLineChars="200"/>
              <w:jc w:val="center"/>
              <w:rPr>
                <w:rFonts w:hint="eastAsia"/>
                <w:lang w:val="en-US" w:eastAsia="zh-CN"/>
              </w:rPr>
            </w:pPr>
            <w:r>
              <w:rPr>
                <w:rFonts w:hint="eastAsia"/>
                <w:lang w:val="en-US" w:eastAsia="zh-CN"/>
              </w:rPr>
              <w:t>2021</w:t>
            </w:r>
          </w:p>
          <w:p>
            <w:pPr>
              <w:ind w:firstLine="420" w:firstLineChars="200"/>
              <w:jc w:val="center"/>
              <w:rPr>
                <w:rFonts w:hint="eastAsia"/>
                <w:lang w:val="en-US" w:eastAsia="zh-CN"/>
              </w:rPr>
            </w:pPr>
            <w:r>
              <w:rPr>
                <w:rFonts w:hint="eastAsia"/>
                <w:lang w:val="en-US" w:eastAsia="zh-CN"/>
              </w:rPr>
              <w:t>2022</w:t>
            </w:r>
          </w:p>
          <w:p>
            <w:pPr>
              <w:jc w:val="both"/>
              <w:rPr>
                <w:rFonts w:hint="eastAsia"/>
                <w:lang w:val="en-US" w:eastAsia="zh-CN"/>
              </w:rPr>
            </w:pPr>
            <w:r>
              <w:rPr>
                <w:rFonts w:hint="eastAsia"/>
                <w:lang w:val="en-US" w:eastAsia="zh-CN"/>
              </w:rPr>
              <w:t>2023（上学期）</w:t>
            </w: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jc w:val="both"/>
              <w:rPr>
                <w:rFonts w:hint="eastAsia"/>
                <w:lang w:val="en-US" w:eastAsia="zh-CN"/>
              </w:rPr>
            </w:pPr>
          </w:p>
          <w:p>
            <w:pPr>
              <w:ind w:firstLine="210" w:firstLineChars="100"/>
              <w:jc w:val="both"/>
              <w:rPr>
                <w:rFonts w:hint="default"/>
                <w:lang w:val="en-US" w:eastAsia="zh-CN"/>
              </w:rPr>
            </w:pPr>
          </w:p>
        </w:tc>
        <w:tc>
          <w:tcPr>
            <w:tcW w:w="1986" w:type="dxa"/>
            <w:vAlign w:val="center"/>
          </w:tcPr>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362</w:t>
            </w:r>
          </w:p>
          <w:p>
            <w:pPr>
              <w:ind w:firstLine="420" w:firstLineChars="200"/>
              <w:jc w:val="center"/>
              <w:rPr>
                <w:rFonts w:hint="eastAsia"/>
                <w:lang w:val="en-US" w:eastAsia="zh-CN"/>
              </w:rPr>
            </w:pPr>
            <w:r>
              <w:rPr>
                <w:rFonts w:hint="eastAsia"/>
                <w:lang w:val="en-US" w:eastAsia="zh-CN"/>
              </w:rPr>
              <w:t>338</w:t>
            </w:r>
          </w:p>
          <w:p>
            <w:pPr>
              <w:ind w:firstLine="420" w:firstLineChars="200"/>
              <w:jc w:val="center"/>
              <w:rPr>
                <w:rFonts w:hint="eastAsia"/>
                <w:lang w:val="en-US" w:eastAsia="zh-CN"/>
              </w:rPr>
            </w:pPr>
            <w:r>
              <w:rPr>
                <w:rFonts w:hint="eastAsia"/>
                <w:lang w:val="en-US" w:eastAsia="zh-CN"/>
              </w:rPr>
              <w:t>362</w:t>
            </w:r>
          </w:p>
          <w:p>
            <w:pPr>
              <w:ind w:firstLine="420" w:firstLineChars="200"/>
              <w:jc w:val="center"/>
              <w:rPr>
                <w:rFonts w:hint="default"/>
                <w:lang w:val="en-US" w:eastAsia="zh-CN"/>
              </w:rPr>
            </w:pPr>
            <w:r>
              <w:rPr>
                <w:rFonts w:hint="eastAsia"/>
                <w:lang w:val="en-US" w:eastAsia="zh-CN"/>
              </w:rPr>
              <w:t>328</w:t>
            </w:r>
          </w:p>
          <w:p>
            <w:pPr>
              <w:ind w:firstLine="420" w:firstLineChars="200"/>
              <w:jc w:val="center"/>
              <w:rPr>
                <w:rFonts w:hint="default"/>
                <w:lang w:val="en-US" w:eastAsia="zh-CN"/>
              </w:rPr>
            </w:pPr>
            <w:r>
              <w:rPr>
                <w:rFonts w:hint="eastAsia"/>
                <w:lang w:val="en-US" w:eastAsia="zh-CN"/>
              </w:rPr>
              <w:t>328</w:t>
            </w:r>
          </w:p>
          <w:p>
            <w:pPr>
              <w:ind w:firstLine="420" w:firstLineChars="200"/>
              <w:jc w:val="center"/>
              <w:rPr>
                <w:rFonts w:hint="default"/>
                <w:lang w:val="en-US" w:eastAsia="zh-CN"/>
              </w:rPr>
            </w:pPr>
            <w:r>
              <w:rPr>
                <w:rFonts w:hint="eastAsia"/>
                <w:lang w:val="en-US" w:eastAsia="zh-CN"/>
              </w:rPr>
              <w:t>314</w:t>
            </w:r>
          </w:p>
          <w:p>
            <w:pPr>
              <w:ind w:firstLine="420" w:firstLineChars="200"/>
              <w:jc w:val="center"/>
              <w:rPr>
                <w:rFonts w:hint="default"/>
                <w:lang w:val="en-US" w:eastAsia="zh-CN"/>
              </w:rPr>
            </w:pPr>
            <w:r>
              <w:rPr>
                <w:rFonts w:hint="eastAsia"/>
                <w:lang w:val="en-US" w:eastAsia="zh-CN"/>
              </w:rPr>
              <w:t>357</w:t>
            </w:r>
          </w:p>
          <w:p>
            <w:pPr>
              <w:ind w:firstLine="420" w:firstLineChars="200"/>
              <w:jc w:val="center"/>
              <w:rPr>
                <w:rFonts w:hint="default"/>
                <w:lang w:val="en-US" w:eastAsia="zh-CN"/>
              </w:rPr>
            </w:pPr>
            <w:r>
              <w:rPr>
                <w:rFonts w:hint="eastAsia"/>
                <w:lang w:val="en-US" w:eastAsia="zh-CN"/>
              </w:rPr>
              <w:t>323</w:t>
            </w:r>
          </w:p>
          <w:p>
            <w:pPr>
              <w:ind w:firstLine="420" w:firstLineChars="200"/>
              <w:jc w:val="center"/>
              <w:rPr>
                <w:rFonts w:hint="default"/>
                <w:lang w:val="en-US" w:eastAsia="zh-CN"/>
              </w:rPr>
            </w:pPr>
            <w:r>
              <w:rPr>
                <w:rFonts w:hint="eastAsia"/>
                <w:lang w:val="en-US" w:eastAsia="zh-CN"/>
              </w:rPr>
              <w:t>280</w:t>
            </w:r>
          </w:p>
          <w:p>
            <w:pPr>
              <w:ind w:firstLine="420" w:firstLineChars="200"/>
              <w:jc w:val="center"/>
              <w:rPr>
                <w:rFonts w:hint="default"/>
                <w:lang w:val="en-US" w:eastAsia="zh-CN"/>
              </w:rPr>
            </w:pPr>
            <w:r>
              <w:rPr>
                <w:rFonts w:hint="eastAsia"/>
                <w:lang w:val="en-US" w:eastAsia="zh-CN"/>
              </w:rPr>
              <w:t>280</w:t>
            </w:r>
          </w:p>
          <w:p>
            <w:pPr>
              <w:ind w:firstLine="420" w:firstLineChars="200"/>
              <w:jc w:val="center"/>
              <w:rPr>
                <w:rFonts w:hint="eastAsia"/>
                <w:lang w:val="en-US" w:eastAsia="zh-CN"/>
              </w:rPr>
            </w:pPr>
            <w:r>
              <w:rPr>
                <w:rFonts w:hint="eastAsia"/>
                <w:lang w:val="en-US" w:eastAsia="zh-CN"/>
              </w:rPr>
              <w:t>140</w:t>
            </w:r>
          </w:p>
          <w:p>
            <w:pPr>
              <w:ind w:firstLine="420" w:firstLineChars="200"/>
              <w:jc w:val="center"/>
              <w:rPr>
                <w:rFonts w:hint="eastAsia"/>
                <w:lang w:val="en-US" w:eastAsia="zh-CN"/>
              </w:rPr>
            </w:pPr>
          </w:p>
          <w:p>
            <w:pPr>
              <w:ind w:firstLine="420" w:firstLineChars="200"/>
              <w:jc w:val="center"/>
              <w:rPr>
                <w:rFonts w:hint="eastAsia"/>
                <w:lang w:val="en-US" w:eastAsia="zh-CN"/>
              </w:rPr>
            </w:pPr>
          </w:p>
          <w:p>
            <w:pPr>
              <w:ind w:firstLine="420" w:firstLineChars="200"/>
              <w:jc w:val="center"/>
              <w:rPr>
                <w:rFonts w:hint="eastAsia"/>
                <w:lang w:val="en-US" w:eastAsia="zh-CN"/>
              </w:rPr>
            </w:pPr>
          </w:p>
          <w:p>
            <w:pPr>
              <w:ind w:firstLine="420" w:firstLineChars="200"/>
              <w:jc w:val="center"/>
              <w:rPr>
                <w:rFonts w:hint="default"/>
                <w:lang w:val="en-US" w:eastAsia="zh-CN"/>
              </w:rPr>
            </w:pPr>
          </w:p>
          <w:p>
            <w:pPr>
              <w:ind w:firstLine="420" w:firstLineChars="200"/>
              <w:jc w:val="center"/>
              <w:rPr>
                <w:rFonts w:hint="default"/>
                <w:lang w:val="en-US" w:eastAsia="zh-CN"/>
              </w:rPr>
            </w:pPr>
          </w:p>
          <w:p>
            <w:pPr>
              <w:ind w:firstLine="420" w:firstLineChars="200"/>
              <w:jc w:val="center"/>
              <w:rPr>
                <w:rFonts w:hint="default"/>
                <w:lang w:val="en-US" w:eastAsia="zh-CN"/>
              </w:rPr>
            </w:pPr>
          </w:p>
        </w:tc>
        <w:tc>
          <w:tcPr>
            <w:tcW w:w="2272" w:type="dxa"/>
            <w:vAlign w:val="center"/>
          </w:tcPr>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163</w:t>
            </w:r>
          </w:p>
          <w:p>
            <w:pPr>
              <w:ind w:firstLine="420" w:firstLineChars="200"/>
              <w:jc w:val="center"/>
              <w:rPr>
                <w:rFonts w:hint="eastAsia"/>
                <w:lang w:val="en-US" w:eastAsia="zh-CN"/>
              </w:rPr>
            </w:pPr>
            <w:r>
              <w:rPr>
                <w:rFonts w:hint="eastAsia"/>
                <w:lang w:val="en-US" w:eastAsia="zh-CN"/>
              </w:rPr>
              <w:t>174</w:t>
            </w:r>
          </w:p>
          <w:p>
            <w:pPr>
              <w:ind w:firstLine="420" w:firstLineChars="200"/>
              <w:jc w:val="center"/>
              <w:rPr>
                <w:rFonts w:hint="default"/>
                <w:lang w:val="en-US" w:eastAsia="zh-CN"/>
              </w:rPr>
            </w:pPr>
            <w:r>
              <w:rPr>
                <w:rFonts w:hint="eastAsia"/>
                <w:lang w:val="en-US" w:eastAsia="zh-CN"/>
              </w:rPr>
              <w:t>149</w:t>
            </w:r>
          </w:p>
          <w:p>
            <w:pPr>
              <w:ind w:firstLine="420" w:firstLineChars="200"/>
              <w:jc w:val="center"/>
              <w:rPr>
                <w:rFonts w:hint="default"/>
                <w:lang w:val="en-US" w:eastAsia="zh-CN"/>
              </w:rPr>
            </w:pPr>
            <w:r>
              <w:rPr>
                <w:rFonts w:hint="eastAsia"/>
                <w:lang w:val="en-US" w:eastAsia="zh-CN"/>
              </w:rPr>
              <w:t>141</w:t>
            </w:r>
          </w:p>
          <w:p>
            <w:pPr>
              <w:ind w:firstLine="420" w:firstLineChars="200"/>
              <w:jc w:val="center"/>
              <w:rPr>
                <w:rFonts w:hint="default"/>
                <w:lang w:val="en-US" w:eastAsia="zh-CN"/>
              </w:rPr>
            </w:pPr>
            <w:r>
              <w:rPr>
                <w:rFonts w:hint="eastAsia"/>
                <w:lang w:val="en-US" w:eastAsia="zh-CN"/>
              </w:rPr>
              <w:t>111</w:t>
            </w:r>
          </w:p>
          <w:p>
            <w:pPr>
              <w:ind w:firstLine="420" w:firstLineChars="200"/>
              <w:jc w:val="center"/>
              <w:rPr>
                <w:rFonts w:hint="default"/>
                <w:lang w:val="en-US" w:eastAsia="zh-CN"/>
              </w:rPr>
            </w:pPr>
            <w:r>
              <w:rPr>
                <w:rFonts w:hint="eastAsia"/>
                <w:lang w:val="en-US" w:eastAsia="zh-CN"/>
              </w:rPr>
              <w:t>265</w:t>
            </w:r>
          </w:p>
          <w:p>
            <w:pPr>
              <w:ind w:firstLine="420" w:firstLineChars="200"/>
              <w:jc w:val="center"/>
              <w:rPr>
                <w:rFonts w:hint="default"/>
                <w:lang w:val="en-US" w:eastAsia="zh-CN"/>
              </w:rPr>
            </w:pPr>
            <w:r>
              <w:rPr>
                <w:rFonts w:hint="eastAsia"/>
                <w:lang w:val="en-US" w:eastAsia="zh-CN"/>
              </w:rPr>
              <w:t>217</w:t>
            </w:r>
          </w:p>
          <w:p>
            <w:pPr>
              <w:ind w:firstLine="420" w:firstLineChars="200"/>
              <w:jc w:val="center"/>
              <w:rPr>
                <w:rFonts w:hint="default"/>
                <w:lang w:val="en-US" w:eastAsia="zh-CN"/>
              </w:rPr>
            </w:pPr>
            <w:r>
              <w:rPr>
                <w:rFonts w:hint="eastAsia"/>
                <w:lang w:val="en-US" w:eastAsia="zh-CN"/>
              </w:rPr>
              <w:t>244</w:t>
            </w:r>
          </w:p>
          <w:p>
            <w:pPr>
              <w:ind w:firstLine="420" w:firstLineChars="200"/>
              <w:jc w:val="center"/>
              <w:rPr>
                <w:rFonts w:hint="default"/>
                <w:lang w:val="en-US" w:eastAsia="zh-CN"/>
              </w:rPr>
            </w:pPr>
            <w:r>
              <w:rPr>
                <w:rFonts w:hint="eastAsia"/>
                <w:lang w:val="en-US" w:eastAsia="zh-CN"/>
              </w:rPr>
              <w:t>288</w:t>
            </w:r>
          </w:p>
          <w:p>
            <w:pPr>
              <w:ind w:firstLine="420" w:firstLineChars="200"/>
              <w:jc w:val="center"/>
              <w:rPr>
                <w:rFonts w:hint="default"/>
                <w:lang w:val="en-US" w:eastAsia="zh-CN"/>
              </w:rPr>
            </w:pPr>
            <w:r>
              <w:rPr>
                <w:rFonts w:hint="eastAsia"/>
                <w:lang w:val="en-US" w:eastAsia="zh-CN"/>
              </w:rPr>
              <w:t>181</w:t>
            </w:r>
          </w:p>
          <w:p>
            <w:pPr>
              <w:ind w:firstLine="420" w:firstLineChars="200"/>
              <w:jc w:val="center"/>
              <w:rPr>
                <w:rFonts w:hint="eastAsia"/>
                <w:lang w:val="en-US" w:eastAsia="zh-CN"/>
              </w:rPr>
            </w:pPr>
            <w:r>
              <w:rPr>
                <w:rFonts w:hint="eastAsia"/>
                <w:lang w:val="en-US" w:eastAsia="zh-CN"/>
              </w:rPr>
              <w:t>185</w:t>
            </w:r>
          </w:p>
          <w:p>
            <w:pPr>
              <w:ind w:firstLine="420" w:firstLineChars="200"/>
              <w:jc w:val="center"/>
              <w:rPr>
                <w:rFonts w:hint="eastAsia"/>
                <w:lang w:val="en-US" w:eastAsia="zh-CN"/>
              </w:rPr>
            </w:pPr>
          </w:p>
          <w:p>
            <w:pPr>
              <w:ind w:firstLine="420" w:firstLineChars="200"/>
              <w:jc w:val="center"/>
              <w:rPr>
                <w:rFonts w:hint="eastAsia"/>
                <w:lang w:val="en-US" w:eastAsia="zh-CN"/>
              </w:rPr>
            </w:pPr>
          </w:p>
          <w:p>
            <w:pPr>
              <w:ind w:firstLine="420" w:firstLineChars="200"/>
              <w:jc w:val="center"/>
              <w:rPr>
                <w:rFonts w:hint="eastAsia"/>
                <w:lang w:val="en-US" w:eastAsia="zh-CN"/>
              </w:rPr>
            </w:pPr>
          </w:p>
          <w:p>
            <w:pPr>
              <w:ind w:firstLine="420" w:firstLineChars="200"/>
              <w:jc w:val="center"/>
              <w:rPr>
                <w:rFonts w:hint="default"/>
                <w:lang w:val="en-US" w:eastAsia="zh-CN"/>
              </w:rPr>
            </w:pPr>
          </w:p>
          <w:p>
            <w:pPr>
              <w:ind w:firstLine="420" w:firstLineChars="200"/>
              <w:jc w:val="center"/>
              <w:rPr>
                <w:rFonts w:hint="eastAsia"/>
                <w:lang w:val="en-US" w:eastAsia="zh-CN"/>
              </w:rPr>
            </w:pPr>
          </w:p>
          <w:p>
            <w:pPr>
              <w:ind w:firstLine="420" w:firstLineChars="200"/>
              <w:jc w:val="center"/>
              <w:rPr>
                <w:rFonts w:hint="default"/>
                <w:lang w:val="en-US" w:eastAsia="zh-CN"/>
              </w:rPr>
            </w:pPr>
          </w:p>
        </w:tc>
        <w:tc>
          <w:tcPr>
            <w:tcW w:w="1643" w:type="dxa"/>
            <w:vAlign w:val="center"/>
          </w:tcPr>
          <w:p>
            <w:pPr>
              <w:ind w:firstLine="420" w:firstLineChars="200"/>
              <w:jc w:val="center"/>
              <w:rPr>
                <w:rFonts w:hint="eastAsia"/>
                <w:lang w:val="en-US" w:eastAsia="zh-CN"/>
              </w:rPr>
            </w:pPr>
          </w:p>
          <w:p>
            <w:pPr>
              <w:ind w:firstLine="420" w:firstLineChars="200"/>
              <w:jc w:val="center"/>
              <w:rPr>
                <w:rFonts w:hint="eastAsia"/>
                <w:lang w:val="en-US" w:eastAsia="zh-CN"/>
              </w:rPr>
            </w:pPr>
            <w:r>
              <w:rPr>
                <w:rFonts w:hint="eastAsia"/>
                <w:lang w:val="en-US" w:eastAsia="zh-CN"/>
              </w:rPr>
              <w:t>525</w:t>
            </w:r>
          </w:p>
          <w:p>
            <w:pPr>
              <w:ind w:firstLine="420" w:firstLineChars="200"/>
              <w:jc w:val="center"/>
              <w:rPr>
                <w:rFonts w:hint="default"/>
                <w:lang w:val="en-US" w:eastAsia="zh-CN"/>
              </w:rPr>
            </w:pPr>
            <w:r>
              <w:rPr>
                <w:rFonts w:hint="eastAsia"/>
                <w:lang w:val="en-US" w:eastAsia="zh-CN"/>
              </w:rPr>
              <w:t>512</w:t>
            </w:r>
          </w:p>
          <w:p>
            <w:pPr>
              <w:ind w:firstLine="420" w:firstLineChars="200"/>
              <w:jc w:val="center"/>
              <w:rPr>
                <w:rFonts w:hint="default"/>
                <w:lang w:val="en-US" w:eastAsia="zh-CN"/>
              </w:rPr>
            </w:pPr>
            <w:r>
              <w:rPr>
                <w:rFonts w:hint="eastAsia"/>
                <w:lang w:val="en-US" w:eastAsia="zh-CN"/>
              </w:rPr>
              <w:t>511</w:t>
            </w:r>
          </w:p>
          <w:p>
            <w:pPr>
              <w:ind w:firstLine="420" w:firstLineChars="200"/>
              <w:jc w:val="center"/>
              <w:rPr>
                <w:rFonts w:hint="default"/>
                <w:lang w:val="en-US" w:eastAsia="zh-CN"/>
              </w:rPr>
            </w:pPr>
            <w:r>
              <w:rPr>
                <w:rFonts w:hint="eastAsia"/>
                <w:lang w:val="en-US" w:eastAsia="zh-CN"/>
              </w:rPr>
              <w:t>469</w:t>
            </w:r>
          </w:p>
          <w:p>
            <w:pPr>
              <w:ind w:firstLine="420" w:firstLineChars="200"/>
              <w:jc w:val="center"/>
              <w:rPr>
                <w:rFonts w:hint="default"/>
                <w:lang w:val="en-US" w:eastAsia="zh-CN"/>
              </w:rPr>
            </w:pPr>
            <w:r>
              <w:rPr>
                <w:rFonts w:hint="eastAsia"/>
                <w:lang w:val="en-US" w:eastAsia="zh-CN"/>
              </w:rPr>
              <w:t>439</w:t>
            </w:r>
          </w:p>
          <w:p>
            <w:pPr>
              <w:ind w:firstLine="420" w:firstLineChars="200"/>
              <w:jc w:val="center"/>
              <w:rPr>
                <w:rFonts w:hint="default"/>
                <w:lang w:val="en-US" w:eastAsia="zh-CN"/>
              </w:rPr>
            </w:pPr>
            <w:r>
              <w:rPr>
                <w:rFonts w:hint="eastAsia"/>
                <w:lang w:val="en-US" w:eastAsia="zh-CN"/>
              </w:rPr>
              <w:t>579</w:t>
            </w:r>
          </w:p>
          <w:p>
            <w:pPr>
              <w:ind w:firstLine="420" w:firstLineChars="200"/>
              <w:jc w:val="center"/>
              <w:rPr>
                <w:rFonts w:hint="default"/>
                <w:lang w:val="en-US" w:eastAsia="zh-CN"/>
              </w:rPr>
            </w:pPr>
            <w:r>
              <w:rPr>
                <w:rFonts w:hint="eastAsia"/>
                <w:lang w:val="en-US" w:eastAsia="zh-CN"/>
              </w:rPr>
              <w:t>574</w:t>
            </w:r>
          </w:p>
          <w:p>
            <w:pPr>
              <w:ind w:firstLine="420" w:firstLineChars="200"/>
              <w:jc w:val="center"/>
              <w:rPr>
                <w:rFonts w:hint="default"/>
                <w:lang w:val="en-US" w:eastAsia="zh-CN"/>
              </w:rPr>
            </w:pPr>
            <w:r>
              <w:rPr>
                <w:rFonts w:hint="eastAsia"/>
                <w:lang w:val="en-US" w:eastAsia="zh-CN"/>
              </w:rPr>
              <w:t>567</w:t>
            </w:r>
          </w:p>
          <w:p>
            <w:pPr>
              <w:ind w:firstLine="420" w:firstLineChars="200"/>
              <w:jc w:val="center"/>
              <w:rPr>
                <w:rFonts w:hint="default"/>
                <w:lang w:val="en-US" w:eastAsia="zh-CN"/>
              </w:rPr>
            </w:pPr>
            <w:r>
              <w:rPr>
                <w:rFonts w:hint="eastAsia"/>
                <w:lang w:val="en-US" w:eastAsia="zh-CN"/>
              </w:rPr>
              <w:t>568</w:t>
            </w:r>
          </w:p>
          <w:p>
            <w:pPr>
              <w:ind w:firstLine="420" w:firstLineChars="200"/>
              <w:jc w:val="center"/>
              <w:rPr>
                <w:rFonts w:hint="default"/>
                <w:lang w:val="en-US" w:eastAsia="zh-CN"/>
              </w:rPr>
            </w:pPr>
            <w:r>
              <w:rPr>
                <w:rFonts w:hint="eastAsia"/>
                <w:lang w:val="en-US" w:eastAsia="zh-CN"/>
              </w:rPr>
              <w:t>461</w:t>
            </w:r>
          </w:p>
          <w:p>
            <w:pPr>
              <w:ind w:firstLine="420" w:firstLineChars="200"/>
              <w:jc w:val="center"/>
              <w:rPr>
                <w:rFonts w:hint="eastAsia"/>
                <w:lang w:val="en-US" w:eastAsia="zh-CN"/>
              </w:rPr>
            </w:pPr>
            <w:r>
              <w:rPr>
                <w:rFonts w:hint="eastAsia"/>
                <w:lang w:val="en-US" w:eastAsia="zh-CN"/>
              </w:rPr>
              <w:t>325</w:t>
            </w:r>
          </w:p>
          <w:p>
            <w:pPr>
              <w:ind w:firstLine="420" w:firstLineChars="200"/>
              <w:jc w:val="center"/>
              <w:rPr>
                <w:rFonts w:hint="eastAsia"/>
                <w:lang w:val="en-US" w:eastAsia="zh-CN"/>
              </w:rPr>
            </w:pPr>
          </w:p>
          <w:p>
            <w:pPr>
              <w:ind w:firstLine="420" w:firstLineChars="200"/>
              <w:jc w:val="center"/>
              <w:rPr>
                <w:rFonts w:hint="eastAsia"/>
                <w:lang w:val="en-US" w:eastAsia="zh-CN"/>
              </w:rPr>
            </w:pPr>
          </w:p>
          <w:p>
            <w:pPr>
              <w:ind w:firstLine="420" w:firstLineChars="200"/>
              <w:jc w:val="center"/>
              <w:rPr>
                <w:rFonts w:hint="eastAsia"/>
                <w:lang w:val="en-US" w:eastAsia="zh-CN"/>
              </w:rPr>
            </w:pPr>
          </w:p>
          <w:p>
            <w:pPr>
              <w:ind w:firstLine="420" w:firstLineChars="200"/>
              <w:jc w:val="center"/>
              <w:rPr>
                <w:rFonts w:hint="default"/>
                <w:lang w:val="en-US" w:eastAsia="zh-CN"/>
              </w:rPr>
            </w:pPr>
          </w:p>
          <w:p>
            <w:pPr>
              <w:ind w:firstLine="420" w:firstLineChars="200"/>
              <w:jc w:val="center"/>
              <w:rPr>
                <w:rFonts w:hint="eastAsia"/>
                <w:lang w:val="en-US" w:eastAsia="zh-CN"/>
              </w:rPr>
            </w:pPr>
          </w:p>
          <w:p>
            <w:pPr>
              <w:ind w:firstLine="420" w:firstLineChars="200"/>
              <w:jc w:val="center"/>
              <w:rPr>
                <w:rFonts w:hint="default"/>
                <w:lang w:val="en-US" w:eastAsia="zh-CN"/>
              </w:rPr>
            </w:pP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numPr>
                <w:ilvl w:val="0"/>
                <w:numId w:val="0"/>
              </w:numPr>
              <w:jc w:val="center"/>
              <w:rPr>
                <w:rFonts w:hint="default" w:asciiTheme="minorHAnsi" w:hAnsiTheme="minorHAnsi" w:eastAsiaTheme="minorEastAsia" w:cstheme="minorBidi"/>
                <w:b/>
                <w:bCs/>
                <w:kern w:val="2"/>
                <w:sz w:val="21"/>
                <w:szCs w:val="24"/>
                <w:vertAlign w:val="baseline"/>
                <w:lang w:val="en-US" w:eastAsia="zh-CN" w:bidi="ar-SA"/>
              </w:rPr>
            </w:pPr>
            <w:r>
              <w:rPr>
                <w:rFonts w:hint="eastAsia"/>
                <w:b/>
                <w:bCs/>
                <w:vertAlign w:val="baseline"/>
                <w:lang w:val="en-US" w:eastAsia="zh-CN"/>
              </w:rPr>
              <w:t>教教育教学业绩成果</w:t>
            </w:r>
          </w:p>
        </w:tc>
        <w:tc>
          <w:tcPr>
            <w:tcW w:w="13221" w:type="dxa"/>
            <w:gridSpan w:val="6"/>
            <w:vAlign w:val="center"/>
          </w:tcPr>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eastAsia="宋体" w:cs="宋体"/>
                <w:b w:val="0"/>
                <w:bCs w:val="0"/>
                <w:vertAlign w:val="baseline"/>
                <w:lang w:val="en-US" w:eastAsia="zh-CN"/>
              </w:rPr>
              <w:t>2013年1月，开放教育学院和</w:t>
            </w:r>
            <w:r>
              <w:rPr>
                <w:rFonts w:hint="eastAsia" w:ascii="宋体" w:hAnsi="宋体" w:cs="Times New Roman"/>
                <w:kern w:val="2"/>
                <w:sz w:val="21"/>
                <w:szCs w:val="21"/>
                <w:lang w:val="en-US" w:eastAsia="zh-CN" w:bidi="ar-SA"/>
              </w:rPr>
              <w:t>网络职校</w:t>
            </w:r>
            <w:r>
              <w:rPr>
                <w:rFonts w:hint="eastAsia" w:ascii="宋体" w:hAnsi="宋体" w:eastAsia="宋体" w:cs="宋体"/>
                <w:b w:val="0"/>
                <w:bCs w:val="0"/>
                <w:vertAlign w:val="baseline"/>
                <w:lang w:val="en-US" w:eastAsia="zh-CN"/>
              </w:rPr>
              <w:t>教师岗位，满10.5年。</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财税法规专题，湖南开放大学网络教学团队成员，排名第五。</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财税法规专题直播课，2022年5月湖南开放大学“荟学习直播通”平台，主持，已完成。</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基于能力本位的云上实训教学体系改革及实践，2022年6月湖南开放大学教学改革实践成果一等奖，主要成员，已完成。</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纳税实务，2020春-2023春湖南开放大学网络教学实施团队成员，排名第三。</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会计信息系统（本），2020春-2023春湖南开放大学网络教学实施团队成员，排名第四。</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管理会计，2020春-2023春湖南开放大学网络教学实施团队成员，排名第五。</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sz w:val="21"/>
                <w:szCs w:val="21"/>
                <w:lang w:val="en-US" w:eastAsia="zh-CN"/>
              </w:rPr>
              <w:t>基础会计，2020春-2023春湖南开放大学网络教学实施团队成员，排名第七。</w:t>
            </w:r>
          </w:p>
          <w:p>
            <w:pPr>
              <w:numPr>
                <w:ilvl w:val="0"/>
                <w:numId w:val="2"/>
              </w:numPr>
              <w:ind w:left="0" w:leftChars="0" w:firstLine="0" w:firstLineChars="0"/>
              <w:rPr>
                <w:rFonts w:hint="default" w:ascii="宋体" w:hAnsi="宋体" w:eastAsia="宋体" w:cs="宋体"/>
                <w:b w:val="0"/>
                <w:bCs w:val="0"/>
                <w:vertAlign w:val="baseline"/>
                <w:lang w:val="en-US" w:eastAsia="zh-CN"/>
              </w:rPr>
            </w:pPr>
            <w:r>
              <w:rPr>
                <w:rFonts w:hint="eastAsia" w:ascii="宋体" w:hAnsi="宋体" w:cs="Times New Roman"/>
                <w:kern w:val="2"/>
                <w:sz w:val="21"/>
                <w:szCs w:val="21"/>
                <w:lang w:val="en-US" w:eastAsia="zh-CN" w:bidi="ar-SA"/>
              </w:rPr>
              <w:t>网络职校中高职衔接五年制贯通“会计”专业立项申报及人才培养方案制定，2020年，湖南省教育厅，</w:t>
            </w:r>
            <w:r>
              <w:rPr>
                <w:rFonts w:hint="default" w:ascii="宋体" w:hAnsi="宋体" w:cs="Times New Roman"/>
                <w:kern w:val="2"/>
                <w:sz w:val="21"/>
                <w:szCs w:val="21"/>
                <w:lang w:eastAsia="zh-CN" w:bidi="ar-SA"/>
              </w:rPr>
              <w:t>湘教通【2020】163号文</w:t>
            </w:r>
            <w:r>
              <w:rPr>
                <w:rFonts w:hint="eastAsia" w:ascii="宋体" w:hAnsi="宋体" w:cs="Times New Roman"/>
                <w:kern w:val="2"/>
                <w:sz w:val="21"/>
                <w:szCs w:val="21"/>
                <w:lang w:eastAsia="zh-CN" w:bidi="ar-SA"/>
              </w:rPr>
              <w:t>，</w:t>
            </w:r>
            <w:r>
              <w:rPr>
                <w:rFonts w:hint="eastAsia" w:ascii="宋体" w:hAnsi="宋体" w:cs="Times New Roman"/>
                <w:kern w:val="2"/>
                <w:sz w:val="21"/>
                <w:szCs w:val="21"/>
                <w:lang w:val="en-US" w:eastAsia="zh-CN" w:bidi="ar-SA"/>
              </w:rPr>
              <w:t>主持，申报成功已完成。</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cs="Times New Roman"/>
                <w:kern w:val="2"/>
                <w:sz w:val="21"/>
                <w:szCs w:val="21"/>
                <w:lang w:val="en-US" w:eastAsia="zh-CN" w:bidi="ar-SA"/>
              </w:rPr>
              <w:t>网络职校“会计事务”专业人才培养方案修订，2021年，主持，已验收合格。</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cs="Times New Roman"/>
                <w:kern w:val="2"/>
                <w:sz w:val="21"/>
                <w:szCs w:val="21"/>
                <w:lang w:val="en-US" w:eastAsia="zh-CN" w:bidi="ar-SA"/>
              </w:rPr>
              <w:t>网络职校中高职衔接三二分段五年制“大数据与会计”专业立项申报及人才培养方案制定，2022年，湖南省教育厅，</w:t>
            </w:r>
            <w:r>
              <w:rPr>
                <w:rFonts w:hint="default" w:ascii="宋体" w:hAnsi="宋体" w:cs="Times New Roman"/>
                <w:kern w:val="2"/>
                <w:sz w:val="21"/>
                <w:szCs w:val="21"/>
                <w:lang w:eastAsia="zh-CN" w:bidi="ar-SA"/>
              </w:rPr>
              <w:t>湘教</w:t>
            </w:r>
            <w:r>
              <w:rPr>
                <w:rFonts w:hint="eastAsia" w:ascii="宋体" w:hAnsi="宋体" w:cs="Times New Roman"/>
                <w:kern w:val="2"/>
                <w:sz w:val="21"/>
                <w:szCs w:val="21"/>
                <w:lang w:val="en-US" w:eastAsia="zh-CN" w:bidi="ar-SA"/>
              </w:rPr>
              <w:t>发【2022】31号文，主持，申报成功已完成。</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cs="Times New Roman"/>
                <w:kern w:val="2"/>
                <w:sz w:val="21"/>
                <w:szCs w:val="21"/>
                <w:lang w:val="en-US" w:eastAsia="zh-CN" w:bidi="ar-SA"/>
              </w:rPr>
              <w:t>网络职校中高职衔接三二分段五年制“大数据与会计”专业立项申报及人才培养方案制定，2023年，湖南省教育厅，</w:t>
            </w:r>
            <w:r>
              <w:rPr>
                <w:rFonts w:hint="default" w:ascii="宋体" w:hAnsi="宋体" w:cs="Times New Roman"/>
                <w:kern w:val="2"/>
                <w:sz w:val="21"/>
                <w:szCs w:val="21"/>
                <w:lang w:eastAsia="zh-CN" w:bidi="ar-SA"/>
              </w:rPr>
              <w:t>湘教</w:t>
            </w:r>
            <w:r>
              <w:rPr>
                <w:rFonts w:hint="eastAsia" w:ascii="宋体" w:hAnsi="宋体" w:cs="Times New Roman"/>
                <w:kern w:val="2"/>
                <w:sz w:val="21"/>
                <w:szCs w:val="21"/>
                <w:lang w:val="en-US" w:eastAsia="zh-CN" w:bidi="ar-SA"/>
              </w:rPr>
              <w:t>发【2023】27号文，主持，申报成功已完成。</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cs="Times New Roman"/>
                <w:kern w:val="2"/>
                <w:sz w:val="21"/>
                <w:szCs w:val="21"/>
                <w:lang w:val="en-US" w:eastAsia="zh-CN" w:bidi="ar-SA"/>
              </w:rPr>
              <w:t>网络职校2020级中高职衔接五年制“会计”专业转段考试，2023年，主持，验收合格已完成。</w:t>
            </w:r>
          </w:p>
          <w:p>
            <w:pPr>
              <w:numPr>
                <w:ilvl w:val="0"/>
                <w:numId w:val="2"/>
              </w:numPr>
              <w:ind w:left="0" w:leftChars="0" w:firstLine="0" w:firstLineChars="0"/>
            </w:pPr>
            <w:r>
              <w:rPr>
                <w:rFonts w:hint="eastAsia" w:ascii="宋体" w:hAnsi="宋体" w:cs="Times New Roman"/>
                <w:kern w:val="2"/>
                <w:sz w:val="21"/>
                <w:szCs w:val="21"/>
                <w:lang w:val="en-US" w:eastAsia="zh-CN" w:bidi="ar-SA"/>
              </w:rPr>
              <w:t>教育部‘一村一名大学生计划’”优秀教学单位，国家开放大学，2020年</w:t>
            </w:r>
            <w:r>
              <w:rPr>
                <w:rFonts w:hint="eastAsia" w:ascii="宋体" w:hAnsi="宋体" w:eastAsia="宋体" w:cs="宋体"/>
                <w:b w:val="0"/>
                <w:bCs w:val="0"/>
                <w:vertAlign w:val="baseline"/>
                <w:lang w:val="en-US" w:eastAsia="zh-CN"/>
              </w:rPr>
              <w:t>，主持，申报成功已完成。</w:t>
            </w:r>
          </w:p>
          <w:p>
            <w:pPr>
              <w:numPr>
                <w:ilvl w:val="0"/>
                <w:numId w:val="2"/>
              </w:numPr>
              <w:ind w:left="0" w:leftChars="0" w:firstLine="0" w:firstLineChars="0"/>
              <w:rPr>
                <w:rFonts w:hint="eastAsia" w:ascii="宋体" w:hAnsi="宋体" w:eastAsia="宋体" w:cs="宋体"/>
                <w:b w:val="0"/>
                <w:bCs w:val="0"/>
                <w:vertAlign w:val="baseline"/>
                <w:lang w:val="en-US" w:eastAsia="zh-CN"/>
              </w:rPr>
            </w:pPr>
            <w:r>
              <w:rPr>
                <w:rFonts w:hint="eastAsia" w:ascii="宋体" w:hAnsi="宋体" w:cs="Times New Roman"/>
                <w:kern w:val="2"/>
                <w:sz w:val="21"/>
                <w:szCs w:val="21"/>
                <w:lang w:val="en-US" w:eastAsia="zh-CN" w:bidi="ar-SA"/>
              </w:rPr>
              <w:t>湖南农民大学生创新创业实践基地评选，2022年，主持，张奇品米业股份有限公司和临湘市炎平无花种植基地申报成功，获得基地建设经费。</w:t>
            </w:r>
          </w:p>
          <w:p>
            <w:pPr>
              <w:numPr>
                <w:ilvl w:val="0"/>
                <w:numId w:val="2"/>
              </w:numPr>
              <w:ind w:left="0" w:leftChars="0" w:firstLine="0" w:firstLineChars="0"/>
            </w:pPr>
            <w:r>
              <w:rPr>
                <w:rFonts w:hint="default" w:ascii="宋体" w:hAnsi="宋体"/>
                <w:sz w:val="21"/>
                <w:szCs w:val="21"/>
                <w:lang w:eastAsia="zh-CN"/>
              </w:rPr>
              <w:t>开放教育与职业教育双</w:t>
            </w:r>
            <w:r>
              <w:rPr>
                <w:rFonts w:hint="eastAsia" w:ascii="宋体" w:hAnsi="宋体"/>
                <w:sz w:val="21"/>
                <w:szCs w:val="21"/>
                <w:lang w:val="en-US" w:eastAsia="zh-CN"/>
              </w:rPr>
              <w:t>轨</w:t>
            </w:r>
            <w:r>
              <w:rPr>
                <w:rFonts w:hint="default" w:ascii="宋体" w:hAnsi="宋体"/>
                <w:sz w:val="21"/>
                <w:szCs w:val="21"/>
                <w:lang w:eastAsia="zh-CN"/>
              </w:rPr>
              <w:t>融通背景下会计专业人才培养模式创新研究</w:t>
            </w:r>
            <w:r>
              <w:rPr>
                <w:rFonts w:hint="eastAsia" w:ascii="宋体" w:hAnsi="宋体"/>
                <w:sz w:val="21"/>
                <w:szCs w:val="21"/>
                <w:lang w:val="en-US" w:eastAsia="zh-CN"/>
              </w:rPr>
              <w:t>获湖南省教育</w:t>
            </w:r>
            <w:r>
              <w:rPr>
                <w:rFonts w:hint="default" w:ascii="宋体" w:hAnsi="宋体"/>
                <w:sz w:val="21"/>
                <w:szCs w:val="21"/>
                <w:lang w:eastAsia="zh-CN"/>
              </w:rPr>
              <w:t>科学研究论文一等奖</w:t>
            </w:r>
            <w:r>
              <w:rPr>
                <w:rFonts w:hint="eastAsia" w:ascii="宋体" w:hAnsi="宋体"/>
                <w:sz w:val="21"/>
                <w:szCs w:val="21"/>
                <w:lang w:eastAsia="zh-CN"/>
              </w:rPr>
              <w:t>，</w:t>
            </w:r>
            <w:r>
              <w:rPr>
                <w:rFonts w:hint="eastAsia" w:ascii="宋体" w:hAnsi="宋体"/>
                <w:sz w:val="21"/>
                <w:szCs w:val="21"/>
                <w:lang w:val="en-US" w:eastAsia="zh-CN"/>
              </w:rPr>
              <w:t>独著，湖南省教育学会，2021年。</w:t>
            </w:r>
          </w:p>
          <w:p>
            <w:pPr>
              <w:numPr>
                <w:ilvl w:val="0"/>
                <w:numId w:val="2"/>
              </w:numPr>
              <w:ind w:left="0" w:leftChars="0" w:firstLine="0" w:firstLineChars="0"/>
            </w:pPr>
            <w:r>
              <w:rPr>
                <w:rFonts w:hint="eastAsia" w:ascii="宋体" w:hAnsi="宋体"/>
                <w:sz w:val="21"/>
                <w:szCs w:val="21"/>
                <w:lang w:val="en-US" w:eastAsia="zh-CN"/>
              </w:rPr>
              <w:t>开放教育网络形成性考核模式下教师的多重身份及其实现，湖南省教育教学改革发展优秀成果二等奖，独著，湖南省教育科学研究院，2014年。</w:t>
            </w:r>
          </w:p>
          <w:p>
            <w:pPr>
              <w:numPr>
                <w:ilvl w:val="0"/>
                <w:numId w:val="2"/>
              </w:numPr>
              <w:ind w:left="0" w:leftChars="0" w:firstLine="0" w:firstLineChars="0"/>
            </w:pPr>
            <w:r>
              <w:rPr>
                <w:rFonts w:hint="default" w:ascii="宋体" w:hAnsi="宋体"/>
                <w:sz w:val="21"/>
                <w:szCs w:val="21"/>
                <w:lang w:eastAsia="zh-CN"/>
              </w:rPr>
              <w:t>开放教育与职业教育双轨融通背景下会计</w:t>
            </w:r>
            <w:r>
              <w:rPr>
                <w:rFonts w:hint="eastAsia" w:ascii="宋体" w:hAnsi="宋体"/>
                <w:sz w:val="21"/>
                <w:szCs w:val="21"/>
                <w:lang w:val="en-US" w:eastAsia="zh-CN"/>
              </w:rPr>
              <w:t>专业人才培养路径创新研究，湖南省职业教育与成人教育</w:t>
            </w:r>
            <w:r>
              <w:rPr>
                <w:rFonts w:hint="default" w:ascii="宋体" w:hAnsi="宋体"/>
                <w:sz w:val="21"/>
                <w:szCs w:val="21"/>
                <w:lang w:eastAsia="zh-CN"/>
              </w:rPr>
              <w:t>优秀论文</w:t>
            </w:r>
            <w:r>
              <w:rPr>
                <w:rFonts w:hint="eastAsia" w:ascii="宋体" w:hAnsi="宋体"/>
                <w:sz w:val="21"/>
                <w:szCs w:val="21"/>
                <w:lang w:val="en-US" w:eastAsia="zh-CN"/>
              </w:rPr>
              <w:t>二等奖，独著，湖南省职业教育与成人教育学会，2020年。</w:t>
            </w:r>
          </w:p>
          <w:p>
            <w:pPr>
              <w:numPr>
                <w:ilvl w:val="0"/>
                <w:numId w:val="2"/>
              </w:numPr>
              <w:ind w:left="0" w:leftChars="0" w:firstLine="0" w:firstLineChars="0"/>
            </w:pPr>
            <w:r>
              <w:rPr>
                <w:rFonts w:hint="eastAsia" w:ascii="宋体" w:hAnsi="宋体"/>
                <w:sz w:val="21"/>
                <w:szCs w:val="21"/>
                <w:lang w:val="en-US" w:eastAsia="zh-CN"/>
              </w:rPr>
              <w:t>人工智能背景下职业教育会计人才技能培养创新研究，湖南省职业教育与成人教育优秀论文三等奖，独著，湖南省职业教育与成人教育学会，2018年。</w:t>
            </w:r>
          </w:p>
          <w:p>
            <w:pPr>
              <w:numPr>
                <w:ilvl w:val="0"/>
                <w:numId w:val="2"/>
              </w:numPr>
              <w:ind w:left="0" w:leftChars="0" w:firstLine="0" w:firstLineChars="0"/>
            </w:pPr>
            <w:r>
              <w:rPr>
                <w:rFonts w:hint="eastAsia" w:ascii="宋体" w:hAnsi="宋体"/>
                <w:sz w:val="21"/>
                <w:szCs w:val="21"/>
                <w:lang w:val="en-US" w:eastAsia="zh-CN"/>
              </w:rPr>
              <w:t>开放大学MOOC背景下教师角色重新定位—以电算化会计课程为例，湖南省职业教育与成人教育优秀论文三等奖，独著，湖南省职业教育与成人教育学会，2014年。</w:t>
            </w:r>
          </w:p>
          <w:p>
            <w:pPr>
              <w:numPr>
                <w:ilvl w:val="0"/>
                <w:numId w:val="2"/>
              </w:numPr>
              <w:ind w:left="0" w:leftChars="0" w:firstLine="0" w:firstLineChars="0"/>
            </w:pPr>
            <w:r>
              <w:rPr>
                <w:rFonts w:hint="eastAsia" w:ascii="宋体" w:hAnsi="宋体" w:eastAsia="宋体" w:cs="Times New Roman"/>
                <w:sz w:val="21"/>
                <w:szCs w:val="21"/>
                <w:lang w:val="en-US" w:eastAsia="zh-CN"/>
              </w:rPr>
              <w:t>内部审计视角下市州广播电视大学工程建设项目跟踪审计研究</w:t>
            </w:r>
            <w:r>
              <w:rPr>
                <w:rFonts w:hint="eastAsia" w:ascii="宋体" w:hAnsi="宋体" w:cs="Times New Roman"/>
                <w:sz w:val="21"/>
                <w:szCs w:val="21"/>
                <w:lang w:val="en-US" w:eastAsia="zh-CN"/>
              </w:rPr>
              <w:t>，湖南省教育科学研究工作者协会论文一等奖，湖南省教育科学研究工作者协会，2020年。</w:t>
            </w:r>
          </w:p>
          <w:p>
            <w:pPr>
              <w:numPr>
                <w:ilvl w:val="0"/>
                <w:numId w:val="2"/>
              </w:numPr>
              <w:ind w:left="0" w:leftChars="0" w:firstLine="0" w:firstLineChars="0"/>
            </w:pPr>
            <w:r>
              <w:rPr>
                <w:rFonts w:hint="eastAsia" w:ascii="宋体" w:hAnsi="宋体"/>
                <w:sz w:val="21"/>
                <w:szCs w:val="21"/>
                <w:lang w:val="en-US" w:eastAsia="zh-CN"/>
              </w:rPr>
              <w:t>2023年指导学生杨苗获湖南开放大学第二届学生讲思政课活动一等奖，主持。</w:t>
            </w:r>
          </w:p>
          <w:p>
            <w:pPr>
              <w:numPr>
                <w:ilvl w:val="0"/>
                <w:numId w:val="2"/>
              </w:numPr>
              <w:ind w:left="0" w:leftChars="0" w:firstLine="0" w:firstLineChars="0"/>
            </w:pPr>
            <w:r>
              <w:rPr>
                <w:rFonts w:hint="eastAsia" w:ascii="宋体" w:hAnsi="宋体"/>
                <w:sz w:val="21"/>
                <w:szCs w:val="21"/>
                <w:lang w:val="en-US" w:eastAsia="zh-CN"/>
              </w:rPr>
              <w:t>2023年指导学生王利娜获湖南开放大学第二届学生讲思政课活动二等奖，主持。</w:t>
            </w:r>
          </w:p>
          <w:p>
            <w:pPr>
              <w:numPr>
                <w:ilvl w:val="0"/>
                <w:numId w:val="2"/>
              </w:numPr>
              <w:ind w:left="0" w:leftChars="0" w:firstLine="0" w:firstLineChars="0"/>
            </w:pPr>
            <w:r>
              <w:rPr>
                <w:rFonts w:hint="eastAsia" w:ascii="宋体" w:hAnsi="宋体"/>
                <w:sz w:val="21"/>
                <w:szCs w:val="21"/>
                <w:lang w:val="en-US" w:eastAsia="zh-CN"/>
              </w:rPr>
              <w:t>2022年指导学生谭格获湖南开放大学首届学生讲思政课活动三等奖，主持。</w:t>
            </w:r>
          </w:p>
          <w:p>
            <w:pPr>
              <w:numPr>
                <w:ilvl w:val="0"/>
                <w:numId w:val="2"/>
              </w:numPr>
              <w:ind w:left="0" w:leftChars="0" w:firstLine="0" w:firstLineChars="0"/>
            </w:pPr>
            <w:r>
              <w:rPr>
                <w:rFonts w:hint="eastAsia" w:ascii="宋体" w:hAnsi="宋体"/>
                <w:sz w:val="21"/>
                <w:szCs w:val="21"/>
                <w:lang w:val="en-US" w:eastAsia="zh-CN"/>
              </w:rPr>
              <w:t>2022年湖南开放大学首届经济管理类案例设计与分析大赛优秀指导老师。</w:t>
            </w:r>
          </w:p>
          <w:p>
            <w:pPr>
              <w:numPr>
                <w:ilvl w:val="0"/>
                <w:numId w:val="2"/>
              </w:numPr>
              <w:ind w:left="0" w:leftChars="0" w:firstLine="0" w:firstLineChars="0"/>
            </w:pPr>
            <w:r>
              <w:rPr>
                <w:rFonts w:hint="eastAsia" w:ascii="宋体" w:hAnsi="宋体"/>
                <w:sz w:val="21"/>
                <w:szCs w:val="21"/>
                <w:lang w:val="en-US" w:eastAsia="zh-CN"/>
              </w:rPr>
              <w:t>2022年指导学生宋雨珂获得湖南开放大学首届经济管理类案例设计与分析大赛三等奖</w:t>
            </w:r>
          </w:p>
          <w:p>
            <w:pPr>
              <w:numPr>
                <w:ilvl w:val="0"/>
                <w:numId w:val="2"/>
              </w:numPr>
              <w:ind w:left="0" w:leftChars="0" w:firstLine="0" w:firstLineChars="0"/>
            </w:pPr>
            <w:r>
              <w:rPr>
                <w:rFonts w:hint="eastAsia" w:ascii="宋体" w:hAnsi="宋体"/>
                <w:sz w:val="21"/>
                <w:szCs w:val="21"/>
                <w:lang w:val="en-US" w:eastAsia="zh-CN"/>
              </w:rPr>
              <w:t>2021年国家开放大学第二届“学习进取、服务患者”病例评选活动优秀指导教师。</w:t>
            </w:r>
          </w:p>
          <w:p>
            <w:pPr>
              <w:numPr>
                <w:ilvl w:val="0"/>
                <w:numId w:val="2"/>
              </w:numPr>
              <w:ind w:left="0" w:leftChars="0" w:firstLine="0" w:firstLineChars="0"/>
            </w:pPr>
            <w:r>
              <w:rPr>
                <w:rFonts w:hint="eastAsia" w:ascii="宋体" w:hAnsi="宋体"/>
                <w:sz w:val="21"/>
                <w:szCs w:val="21"/>
                <w:lang w:val="en-US" w:eastAsia="zh-CN"/>
              </w:rPr>
              <w:t>2021年指导学生邓芳获国家开放大学第二届“学习进取、服务患者”病例评选活动优秀奖，排名第三。</w:t>
            </w:r>
          </w:p>
          <w:p>
            <w:pPr>
              <w:numPr>
                <w:ilvl w:val="0"/>
                <w:numId w:val="2"/>
              </w:numPr>
              <w:ind w:left="0" w:leftChars="0" w:firstLine="0" w:firstLineChars="0"/>
            </w:pPr>
            <w:r>
              <w:rPr>
                <w:rFonts w:hint="eastAsia" w:ascii="宋体" w:hAnsi="宋体"/>
                <w:sz w:val="21"/>
                <w:szCs w:val="21"/>
                <w:lang w:val="en-US" w:eastAsia="zh-CN"/>
              </w:rPr>
              <w:t>2021年湖南开放大学第二届护理病例评选活动优秀指导教师。</w:t>
            </w:r>
          </w:p>
          <w:p>
            <w:pPr>
              <w:numPr>
                <w:ilvl w:val="0"/>
                <w:numId w:val="2"/>
              </w:numPr>
              <w:ind w:left="0" w:leftChars="0" w:firstLine="0" w:firstLineChars="0"/>
            </w:pPr>
            <w:r>
              <w:rPr>
                <w:rFonts w:hint="eastAsia" w:ascii="宋体" w:hAnsi="宋体"/>
                <w:sz w:val="21"/>
                <w:szCs w:val="21"/>
                <w:lang w:val="en-US" w:eastAsia="zh-CN"/>
              </w:rPr>
              <w:t>2021年指导学生邓芳获湖南开放大学第二届护理病例评选活动三等奖，排名第三。</w:t>
            </w:r>
          </w:p>
          <w:p>
            <w:pPr>
              <w:numPr>
                <w:ilvl w:val="0"/>
                <w:numId w:val="2"/>
              </w:numPr>
              <w:ind w:left="0" w:leftChars="0" w:firstLine="0" w:firstLineChars="0"/>
            </w:pPr>
            <w:r>
              <w:rPr>
                <w:rFonts w:hint="eastAsia" w:ascii="宋体" w:hAnsi="宋体"/>
                <w:sz w:val="21"/>
                <w:szCs w:val="21"/>
                <w:lang w:val="en-US" w:eastAsia="zh-CN"/>
              </w:rPr>
              <w:t>2021年指导学生龙芬（排名第二）、黎益清（排名第三）2人获湖南开放大学第二届护理病例评选活动优秀奖。</w:t>
            </w:r>
          </w:p>
          <w:p>
            <w:pPr>
              <w:numPr>
                <w:ilvl w:val="0"/>
                <w:numId w:val="2"/>
              </w:numPr>
              <w:ind w:left="0" w:leftChars="0" w:firstLine="0" w:firstLineChars="0"/>
            </w:pPr>
            <w:r>
              <w:rPr>
                <w:rFonts w:hint="eastAsia" w:ascii="宋体" w:hAnsi="宋体"/>
                <w:sz w:val="21"/>
                <w:szCs w:val="21"/>
                <w:lang w:val="en-US" w:eastAsia="zh-CN"/>
              </w:rPr>
              <w:t>2021年指导学生沈守志获湖南开放大学第七届中国国际“互联网+”大学生创新创业大赛三等奖，主持。</w:t>
            </w:r>
          </w:p>
          <w:p>
            <w:pPr>
              <w:numPr>
                <w:ilvl w:val="0"/>
                <w:numId w:val="2"/>
              </w:numPr>
              <w:ind w:left="0" w:leftChars="0" w:firstLine="0" w:firstLineChars="0"/>
            </w:pPr>
            <w:r>
              <w:rPr>
                <w:rFonts w:hint="eastAsia" w:ascii="宋体" w:hAnsi="宋体"/>
                <w:sz w:val="21"/>
                <w:szCs w:val="21"/>
                <w:lang w:val="en-US" w:eastAsia="zh-CN"/>
              </w:rPr>
              <w:t>2021年全省电大会计技能竞赛优秀指导老师。</w:t>
            </w:r>
          </w:p>
          <w:p>
            <w:pPr>
              <w:numPr>
                <w:ilvl w:val="0"/>
                <w:numId w:val="2"/>
              </w:numPr>
              <w:ind w:left="0" w:leftChars="0" w:firstLine="0" w:firstLineChars="0"/>
            </w:pPr>
            <w:r>
              <w:rPr>
                <w:rFonts w:hint="eastAsia" w:ascii="宋体" w:hAnsi="宋体"/>
                <w:sz w:val="21"/>
                <w:szCs w:val="21"/>
                <w:lang w:val="en-US" w:eastAsia="zh-CN"/>
              </w:rPr>
              <w:t>2021年指导学生徐甜利、邓烨2人获湖南开放大学会计技能竞赛一等奖，主持。</w:t>
            </w:r>
          </w:p>
          <w:p>
            <w:pPr>
              <w:numPr>
                <w:ilvl w:val="0"/>
                <w:numId w:val="2"/>
              </w:numPr>
              <w:ind w:left="0" w:leftChars="0" w:firstLine="0" w:firstLineChars="0"/>
            </w:pPr>
            <w:r>
              <w:rPr>
                <w:rFonts w:hint="eastAsia" w:ascii="宋体" w:hAnsi="宋体"/>
                <w:sz w:val="21"/>
                <w:szCs w:val="21"/>
                <w:lang w:val="en-US" w:eastAsia="zh-CN"/>
              </w:rPr>
              <w:t>2021年指导学生朱水平获湖南开放大学会计技能竞赛二等奖，主持。</w:t>
            </w:r>
          </w:p>
          <w:p>
            <w:pPr>
              <w:numPr>
                <w:ilvl w:val="0"/>
                <w:numId w:val="2"/>
              </w:numPr>
              <w:ind w:left="0" w:leftChars="0" w:firstLine="0" w:firstLineChars="0"/>
            </w:pPr>
            <w:r>
              <w:rPr>
                <w:rFonts w:hint="eastAsia" w:ascii="宋体" w:hAnsi="宋体"/>
                <w:sz w:val="21"/>
                <w:szCs w:val="21"/>
                <w:lang w:val="en-US" w:eastAsia="zh-CN"/>
              </w:rPr>
              <w:t>2021年指导学生刘玲、田建华2人获湖南开放大学会计技能竞赛三等奖，主持。</w:t>
            </w:r>
          </w:p>
          <w:p>
            <w:pPr>
              <w:numPr>
                <w:ilvl w:val="0"/>
                <w:numId w:val="2"/>
              </w:numPr>
              <w:ind w:left="0" w:leftChars="0" w:firstLine="0" w:firstLineChars="0"/>
            </w:pPr>
            <w:r>
              <w:rPr>
                <w:rFonts w:hint="eastAsia" w:ascii="宋体" w:hAnsi="宋体"/>
                <w:sz w:val="21"/>
                <w:szCs w:val="21"/>
                <w:lang w:val="en-US" w:eastAsia="zh-CN"/>
              </w:rPr>
              <w:t>2021年指导学生李峰、谢志霞、朱大鹏3人获国家开放大学思想政治理论课社会实践微视频二等奖，排名第二。</w:t>
            </w:r>
          </w:p>
          <w:p>
            <w:pPr>
              <w:numPr>
                <w:ilvl w:val="0"/>
                <w:numId w:val="2"/>
              </w:numPr>
              <w:ind w:left="0" w:leftChars="0" w:firstLine="0" w:firstLineChars="0"/>
            </w:pPr>
            <w:r>
              <w:rPr>
                <w:rFonts w:hint="eastAsia" w:ascii="宋体" w:hAnsi="宋体"/>
                <w:sz w:val="21"/>
                <w:szCs w:val="21"/>
                <w:lang w:val="en-US" w:eastAsia="zh-CN"/>
              </w:rPr>
              <w:t>2021年全省开放大学系统农民大学生创新创业案例评选优秀指导教师。</w:t>
            </w:r>
          </w:p>
          <w:p>
            <w:pPr>
              <w:numPr>
                <w:ilvl w:val="0"/>
                <w:numId w:val="2"/>
              </w:numPr>
              <w:ind w:left="0" w:leftChars="0" w:firstLine="0" w:firstLineChars="0"/>
            </w:pPr>
            <w:r>
              <w:rPr>
                <w:rFonts w:hint="eastAsia" w:ascii="宋体" w:hAnsi="宋体"/>
                <w:sz w:val="21"/>
                <w:szCs w:val="21"/>
                <w:lang w:val="en-US" w:eastAsia="zh-CN"/>
              </w:rPr>
              <w:t>2021年指导学生周坤获全省开放大学系统农民大学生创新创业案例三等奖，主持。</w:t>
            </w:r>
          </w:p>
          <w:p>
            <w:pPr>
              <w:numPr>
                <w:ilvl w:val="0"/>
                <w:numId w:val="2"/>
              </w:numPr>
              <w:ind w:left="0" w:leftChars="0" w:firstLine="0" w:firstLineChars="0"/>
            </w:pPr>
            <w:r>
              <w:rPr>
                <w:rFonts w:hint="eastAsia" w:ascii="宋体" w:hAnsi="宋体"/>
                <w:sz w:val="21"/>
                <w:szCs w:val="21"/>
                <w:lang w:val="en-US" w:eastAsia="zh-CN"/>
              </w:rPr>
              <w:t>2020年国家开放大学“教育部‘一村一名大学生计划’”创新创业案例评选优秀指导教师。</w:t>
            </w:r>
          </w:p>
          <w:p>
            <w:pPr>
              <w:numPr>
                <w:ilvl w:val="0"/>
                <w:numId w:val="2"/>
              </w:numPr>
              <w:ind w:left="0" w:leftChars="0" w:firstLine="0" w:firstLineChars="0"/>
            </w:pPr>
            <w:r>
              <w:rPr>
                <w:rFonts w:hint="eastAsia" w:ascii="宋体" w:hAnsi="宋体"/>
                <w:sz w:val="21"/>
                <w:szCs w:val="21"/>
                <w:lang w:val="en-US" w:eastAsia="zh-CN"/>
              </w:rPr>
              <w:t>2020年指导学生周坤获国家开放大学“教育部‘一村一名大学生计划’”创新创业案例优秀奖，主持。</w:t>
            </w:r>
          </w:p>
          <w:p>
            <w:pPr>
              <w:numPr>
                <w:ilvl w:val="0"/>
                <w:numId w:val="2"/>
              </w:numPr>
              <w:ind w:left="0" w:leftChars="0" w:firstLine="0" w:firstLineChars="0"/>
            </w:pPr>
            <w:r>
              <w:rPr>
                <w:rFonts w:hint="eastAsia" w:ascii="宋体" w:hAnsi="宋体"/>
                <w:sz w:val="21"/>
                <w:szCs w:val="21"/>
                <w:lang w:val="en-US" w:eastAsia="zh-CN"/>
              </w:rPr>
              <w:t>2020年指导“以花为媒——蜗牛园林携手农户奔小康”获第六届中国国际“互联网+”大学生创新创业大赛省校选拔赛二等奖，主持。</w:t>
            </w:r>
          </w:p>
          <w:p>
            <w:pPr>
              <w:numPr>
                <w:ilvl w:val="0"/>
                <w:numId w:val="2"/>
              </w:numPr>
              <w:ind w:left="0" w:leftChars="0" w:firstLine="0" w:firstLineChars="0"/>
            </w:pPr>
            <w:r>
              <w:rPr>
                <w:rFonts w:hint="eastAsia" w:ascii="宋体" w:hAnsi="宋体"/>
                <w:sz w:val="21"/>
                <w:szCs w:val="21"/>
                <w:lang w:val="en-US" w:eastAsia="zh-CN"/>
              </w:rPr>
              <w:t>2020年指导“稻虾牵手无人机：谱写科技兴农新篇章”获第六届中国国际“互联网+”大学生创新创业大赛省校选拔赛二等奖，主持。</w:t>
            </w:r>
          </w:p>
          <w:p>
            <w:pPr>
              <w:numPr>
                <w:ilvl w:val="0"/>
                <w:numId w:val="2"/>
              </w:numPr>
              <w:ind w:left="0" w:leftChars="0" w:firstLine="0" w:firstLineChars="0"/>
            </w:pPr>
            <w:r>
              <w:rPr>
                <w:rFonts w:hint="eastAsia" w:ascii="宋体" w:hAnsi="宋体"/>
                <w:sz w:val="21"/>
                <w:szCs w:val="21"/>
                <w:lang w:val="en-US" w:eastAsia="zh-CN"/>
              </w:rPr>
              <w:t>2020年指导学生周坤获湖南省教育厅第六届“互联网+”大学生创新创业大赛二等奖，排名第二。</w:t>
            </w:r>
          </w:p>
          <w:p>
            <w:pPr>
              <w:numPr>
                <w:ilvl w:val="0"/>
                <w:numId w:val="2"/>
              </w:numPr>
              <w:ind w:left="0" w:leftChars="0" w:firstLine="0" w:firstLineChars="0"/>
            </w:pPr>
            <w:r>
              <w:rPr>
                <w:rFonts w:hint="eastAsia" w:ascii="宋体" w:hAnsi="宋体"/>
                <w:sz w:val="21"/>
                <w:szCs w:val="21"/>
                <w:lang w:val="en-US" w:eastAsia="zh-CN"/>
              </w:rPr>
              <w:t>2019年全省电大农民大学生创新创业设计竞赛优秀指导教师。</w:t>
            </w:r>
          </w:p>
          <w:p>
            <w:pPr>
              <w:numPr>
                <w:ilvl w:val="0"/>
                <w:numId w:val="2"/>
              </w:numPr>
              <w:ind w:left="0" w:leftChars="0" w:firstLine="0" w:firstLineChars="0"/>
            </w:pPr>
            <w:r>
              <w:rPr>
                <w:rFonts w:hint="eastAsia" w:ascii="宋体" w:hAnsi="宋体"/>
                <w:sz w:val="21"/>
                <w:szCs w:val="21"/>
                <w:lang w:val="en-US" w:eastAsia="zh-CN"/>
              </w:rPr>
              <w:t>2019年指导学生何文军获全省电大“农民大学生创新创业设计竞赛”一等奖，主持。</w:t>
            </w:r>
          </w:p>
          <w:p>
            <w:pPr>
              <w:numPr>
                <w:ilvl w:val="0"/>
                <w:numId w:val="2"/>
              </w:numPr>
              <w:ind w:left="0" w:leftChars="0" w:firstLine="0" w:firstLineChars="0"/>
            </w:pPr>
            <w:r>
              <w:rPr>
                <w:rFonts w:hint="eastAsia" w:ascii="宋体" w:hAnsi="宋体"/>
                <w:sz w:val="21"/>
                <w:szCs w:val="21"/>
                <w:lang w:val="en-US" w:eastAsia="zh-CN"/>
              </w:rPr>
              <w:t>2019年指导学生宋强获全省电大“农民大学生创新创业设计竞赛”三等奖，主持。</w:t>
            </w:r>
          </w:p>
          <w:p>
            <w:pPr>
              <w:numPr>
                <w:ilvl w:val="0"/>
                <w:numId w:val="2"/>
              </w:numPr>
              <w:ind w:left="0" w:leftChars="0" w:firstLine="0" w:firstLineChars="0"/>
            </w:pPr>
            <w:r>
              <w:rPr>
                <w:rFonts w:hint="eastAsia" w:ascii="宋体" w:hAnsi="宋体"/>
                <w:sz w:val="21"/>
                <w:szCs w:val="21"/>
                <w:lang w:val="en-US" w:eastAsia="zh-CN"/>
              </w:rPr>
              <w:t>2019年度岳阳广播电视大学毕业论文优秀指导教师。</w:t>
            </w:r>
          </w:p>
          <w:p>
            <w:pPr>
              <w:numPr>
                <w:ilvl w:val="0"/>
                <w:numId w:val="2"/>
              </w:numPr>
              <w:ind w:left="0" w:leftChars="0" w:firstLine="0" w:firstLineChars="0"/>
            </w:pPr>
            <w:r>
              <w:rPr>
                <w:rFonts w:hint="eastAsia" w:ascii="宋体" w:hAnsi="宋体"/>
                <w:sz w:val="21"/>
                <w:szCs w:val="21"/>
                <w:lang w:val="en-US" w:eastAsia="zh-CN"/>
              </w:rPr>
              <w:t>2019年指导学生刘应龙获市校优秀毕业论文二等奖。</w:t>
            </w:r>
          </w:p>
          <w:p>
            <w:pPr>
              <w:numPr>
                <w:ilvl w:val="0"/>
                <w:numId w:val="2"/>
              </w:numPr>
              <w:ind w:left="0" w:leftChars="0" w:firstLine="0" w:firstLineChars="0"/>
            </w:pPr>
            <w:r>
              <w:rPr>
                <w:rFonts w:hint="eastAsia" w:ascii="宋体" w:hAnsi="宋体"/>
                <w:sz w:val="21"/>
                <w:szCs w:val="21"/>
                <w:lang w:val="en-US" w:eastAsia="zh-CN"/>
              </w:rPr>
              <w:t>2019年指导学生曹应丽获市校优秀毕业论文三等奖。</w:t>
            </w:r>
          </w:p>
          <w:p>
            <w:pPr>
              <w:numPr>
                <w:ilvl w:val="0"/>
                <w:numId w:val="2"/>
              </w:numPr>
              <w:ind w:left="0" w:leftChars="0" w:firstLine="0" w:firstLineChars="0"/>
            </w:pPr>
            <w:r>
              <w:rPr>
                <w:rFonts w:hint="eastAsia" w:ascii="宋体" w:hAnsi="宋体"/>
                <w:sz w:val="21"/>
                <w:szCs w:val="21"/>
                <w:lang w:val="en-US" w:eastAsia="zh-CN"/>
              </w:rPr>
              <w:t>2023年，湖南开放大学，无形资产的取得，获经济管理类课程思政微课大赛三等奖。</w:t>
            </w:r>
          </w:p>
          <w:p>
            <w:pPr>
              <w:numPr>
                <w:ilvl w:val="0"/>
                <w:numId w:val="2"/>
              </w:numPr>
              <w:ind w:left="0" w:leftChars="0" w:firstLine="0" w:firstLineChars="0"/>
            </w:pPr>
            <w:r>
              <w:rPr>
                <w:rFonts w:hint="eastAsia" w:ascii="宋体" w:hAnsi="宋体"/>
                <w:sz w:val="21"/>
                <w:szCs w:val="21"/>
                <w:lang w:val="en-US" w:eastAsia="zh-CN"/>
              </w:rPr>
              <w:t>2021年，湖南开放大学，中级财务会计，获首届经管类专业课程思政教学设计大赛，一等奖。</w:t>
            </w:r>
          </w:p>
          <w:p>
            <w:pPr>
              <w:numPr>
                <w:ilvl w:val="0"/>
                <w:numId w:val="2"/>
              </w:numPr>
              <w:ind w:left="0" w:leftChars="0" w:firstLine="0" w:firstLineChars="0"/>
            </w:pPr>
            <w:r>
              <w:rPr>
                <w:rFonts w:hint="eastAsia" w:ascii="宋体" w:hAnsi="宋体"/>
                <w:sz w:val="21"/>
                <w:szCs w:val="21"/>
                <w:lang w:val="en-US" w:eastAsia="zh-CN"/>
              </w:rPr>
              <w:t>2019年，湖南广播电视大学，人工智能背景下远程教育会计人才培养模式创新研究，获全省电大经济管理类教师优秀论文评选，三等奖。</w:t>
            </w:r>
          </w:p>
          <w:p>
            <w:pPr>
              <w:numPr>
                <w:ilvl w:val="0"/>
                <w:numId w:val="2"/>
              </w:numPr>
              <w:ind w:left="0" w:leftChars="0" w:firstLine="0" w:firstLineChars="0"/>
            </w:pPr>
            <w:r>
              <w:rPr>
                <w:rFonts w:hint="eastAsia" w:ascii="宋体" w:hAnsi="宋体"/>
                <w:sz w:val="21"/>
                <w:szCs w:val="21"/>
                <w:lang w:val="en-US" w:eastAsia="zh-CN"/>
              </w:rPr>
              <w:t>2016年，湖南广播电视大学，国库集中支付下市州开放大学收支管理，获财务论文评选，一等奖</w:t>
            </w:r>
            <w:r>
              <w:rPr>
                <w:rFonts w:hint="eastAsia"/>
                <w:lang w:eastAsia="zh-CN"/>
              </w:rPr>
              <w:t>。</w:t>
            </w:r>
          </w:p>
          <w:p>
            <w:pPr>
              <w:numPr>
                <w:ilvl w:val="0"/>
                <w:numId w:val="2"/>
              </w:numPr>
              <w:ind w:left="0" w:leftChars="0" w:firstLine="0" w:firstLineChars="0"/>
            </w:pPr>
            <w:r>
              <w:rPr>
                <w:rFonts w:hint="eastAsia" w:ascii="宋体" w:hAnsi="宋体"/>
                <w:sz w:val="21"/>
                <w:szCs w:val="21"/>
                <w:lang w:val="en-US" w:eastAsia="zh-CN"/>
              </w:rPr>
              <w:t>2013年，湖南广播电视大学，国库集中体系下公务卡制度实施问题及对策研究，获财务论文评选，二等奖</w:t>
            </w:r>
            <w:r>
              <w:rPr>
                <w:rFonts w:hint="eastAsia"/>
                <w:lang w:eastAsia="zh-CN"/>
              </w:rPr>
              <w:t>。</w:t>
            </w:r>
          </w:p>
          <w:p>
            <w:pPr>
              <w:numPr>
                <w:ilvl w:val="0"/>
                <w:numId w:val="2"/>
              </w:numPr>
              <w:ind w:left="0" w:leftChars="0" w:firstLine="0" w:firstLineChars="0"/>
            </w:pPr>
            <w:r>
              <w:rPr>
                <w:rFonts w:hint="eastAsia" w:ascii="宋体" w:hAnsi="宋体"/>
                <w:sz w:val="21"/>
                <w:szCs w:val="21"/>
                <w:lang w:val="en-US" w:eastAsia="zh-CN"/>
              </w:rPr>
              <w:t>2014年，会计恒等式，获岳阳广播电视大学，微课教学比赛，二等奖。</w:t>
            </w:r>
          </w:p>
          <w:p>
            <w:pPr>
              <w:numPr>
                <w:ilvl w:val="0"/>
                <w:numId w:val="2"/>
              </w:numPr>
              <w:ind w:left="0" w:leftChars="0" w:firstLine="0" w:firstLineChars="0"/>
            </w:pPr>
            <w:r>
              <w:rPr>
                <w:rFonts w:hint="eastAsia" w:ascii="宋体" w:hAnsi="宋体"/>
                <w:sz w:val="21"/>
                <w:szCs w:val="21"/>
                <w:lang w:val="en-US" w:eastAsia="zh-CN"/>
              </w:rPr>
              <w:t>2015年，高级财务会计，获岳阳广播电视大学优秀“导学约课”课程。</w:t>
            </w:r>
          </w:p>
          <w:p>
            <w:pPr>
              <w:jc w:val="left"/>
              <w:rPr>
                <w:rFonts w:hint="default"/>
                <w:vertAlign w:val="baseline"/>
                <w:lang w:val="en-US" w:eastAsia="zh-CN"/>
              </w:rPr>
            </w:pPr>
          </w:p>
          <w:p>
            <w:pPr>
              <w:jc w:val="left"/>
              <w:rPr>
                <w:rFonts w:hint="default"/>
                <w:vertAlign w:val="baseline"/>
                <w:lang w:val="en-US" w:eastAsia="zh-CN"/>
              </w:rPr>
            </w:pPr>
          </w:p>
          <w:p>
            <w:pPr>
              <w:jc w:val="left"/>
              <w:rPr>
                <w:rFonts w:hint="default"/>
                <w:vertAlign w:val="baseline"/>
                <w:lang w:val="en-US" w:eastAsia="zh-CN"/>
              </w:rPr>
            </w:pPr>
          </w:p>
          <w:p>
            <w:pPr>
              <w:jc w:val="left"/>
              <w:rPr>
                <w:rFonts w:hint="default"/>
                <w:b w:val="0"/>
                <w:bCs w:val="0"/>
                <w:vertAlign w:val="baseline"/>
                <w:lang w:val="en-US" w:eastAsia="zh-CN"/>
              </w:rPr>
            </w:pPr>
          </w:p>
        </w:tc>
        <w:tc>
          <w:tcPr>
            <w:tcW w:w="871" w:type="dxa"/>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vertAlign w:val="baseline"/>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vertAlign w:val="baseline"/>
              </w:rPr>
            </w:pPr>
            <w:r>
              <w:rPr>
                <w:rFonts w:hint="eastAsia"/>
                <w:b/>
                <w:bCs/>
                <w:vertAlign w:val="baseline"/>
                <w:lang w:eastAsia="zh-CN"/>
              </w:rPr>
              <w:t>科研成果及业绩</w:t>
            </w:r>
          </w:p>
        </w:tc>
        <w:tc>
          <w:tcPr>
            <w:tcW w:w="835" w:type="dxa"/>
            <w:vAlign w:val="center"/>
          </w:tcPr>
          <w:p>
            <w:pPr>
              <w:jc w:val="both"/>
              <w:rPr>
                <w:rFonts w:hint="default"/>
                <w:vertAlign w:val="baseline"/>
                <w:lang w:val="en-US" w:eastAsia="zh-CN"/>
              </w:rPr>
            </w:pPr>
            <w:r>
              <w:rPr>
                <w:rFonts w:hint="eastAsia"/>
                <w:vertAlign w:val="baseline"/>
                <w:lang w:val="en-US" w:eastAsia="zh-CN"/>
              </w:rPr>
              <w:t>主要论著或论文</w:t>
            </w:r>
          </w:p>
        </w:tc>
        <w:tc>
          <w:tcPr>
            <w:tcW w:w="12386" w:type="dxa"/>
            <w:gridSpan w:val="5"/>
            <w:vAlign w:val="center"/>
          </w:tcPr>
          <w:p>
            <w:pPr>
              <w:numPr>
                <w:ilvl w:val="0"/>
                <w:numId w:val="3"/>
              </w:numPr>
              <w:jc w:val="both"/>
              <w:rPr>
                <w:rFonts w:hint="default"/>
                <w:kern w:val="0"/>
                <w:szCs w:val="21"/>
                <w:lang w:val="en-US" w:eastAsia="zh-CN"/>
              </w:rPr>
            </w:pPr>
            <w:r>
              <w:rPr>
                <w:rFonts w:hint="eastAsia"/>
                <w:kern w:val="0"/>
                <w:szCs w:val="21"/>
                <w:lang w:val="en-US" w:eastAsia="zh-CN"/>
              </w:rPr>
              <w:t>高质量发展背景下市州开放大学财务管理研究，团结出版社，2023，独著，专著（代表作1）。</w:t>
            </w:r>
          </w:p>
          <w:p>
            <w:pPr>
              <w:numPr>
                <w:ilvl w:val="0"/>
                <w:numId w:val="3"/>
              </w:numPr>
              <w:jc w:val="both"/>
              <w:rPr>
                <w:rFonts w:hint="default"/>
                <w:kern w:val="0"/>
                <w:szCs w:val="21"/>
                <w:lang w:val="en-US" w:eastAsia="zh-CN"/>
              </w:rPr>
            </w:pPr>
            <w:r>
              <w:rPr>
                <w:rFonts w:hint="eastAsia"/>
                <w:kern w:val="0"/>
                <w:szCs w:val="21"/>
                <w:lang w:eastAsia="zh-CN"/>
              </w:rPr>
              <w:t>“</w:t>
            </w:r>
            <w:r>
              <w:rPr>
                <w:rFonts w:hint="eastAsia"/>
                <w:kern w:val="0"/>
                <w:szCs w:val="21"/>
                <w:lang w:val="en-US" w:eastAsia="zh-CN"/>
              </w:rPr>
              <w:t>3+2</w:t>
            </w:r>
            <w:r>
              <w:rPr>
                <w:rFonts w:hint="eastAsia"/>
                <w:kern w:val="0"/>
                <w:szCs w:val="21"/>
                <w:lang w:eastAsia="zh-CN"/>
              </w:rPr>
              <w:t>”</w:t>
            </w:r>
            <w:r>
              <w:rPr>
                <w:rFonts w:hint="eastAsia"/>
                <w:kern w:val="0"/>
                <w:szCs w:val="21"/>
                <w:lang w:val="en-US" w:eastAsia="zh-CN"/>
              </w:rPr>
              <w:t>分段制高职会计专业人才培养探索，团结出版社，2023，独著，专著（代表作2）。</w:t>
            </w:r>
          </w:p>
          <w:p>
            <w:pPr>
              <w:numPr>
                <w:ilvl w:val="0"/>
                <w:numId w:val="3"/>
              </w:numPr>
              <w:jc w:val="both"/>
              <w:rPr>
                <w:rFonts w:hint="default"/>
                <w:kern w:val="0"/>
                <w:szCs w:val="21"/>
                <w:lang w:val="en-US" w:eastAsia="zh-CN"/>
              </w:rPr>
            </w:pPr>
            <w:r>
              <w:rPr>
                <w:rFonts w:hint="eastAsia"/>
                <w:kern w:val="0"/>
                <w:szCs w:val="21"/>
                <w:lang w:val="en-US" w:eastAsia="zh-CN"/>
              </w:rPr>
              <w:t>职业院校内部控制研究，团结出版社，2023，独著，专著。</w:t>
            </w:r>
          </w:p>
          <w:p>
            <w:pPr>
              <w:numPr>
                <w:ilvl w:val="0"/>
                <w:numId w:val="3"/>
              </w:numPr>
              <w:jc w:val="both"/>
              <w:rPr>
                <w:rFonts w:hint="default"/>
                <w:kern w:val="0"/>
                <w:szCs w:val="21"/>
                <w:lang w:val="en-US" w:eastAsia="zh-CN"/>
              </w:rPr>
            </w:pPr>
            <w:r>
              <w:rPr>
                <w:rFonts w:hint="eastAsia"/>
                <w:kern w:val="0"/>
                <w:szCs w:val="21"/>
                <w:lang w:val="en-US" w:eastAsia="zh-CN"/>
              </w:rPr>
              <w:t>开放大学学习指要，团结出版社，2021，排名第四，教材。</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数智化背景下地方开放大学全面预算管理优化路径研究，当代会计，2023，独著，一般刊物，学术期刊第一批3792号。</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业财融合下地方开放大学财务管理智能化构建，财会学习，2022，独著，一般刊物，学术期刊第一批1293号。</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乡村振兴背景下农民大学生实用技术培训模式研究，农村经济与科技，2021，排名第二，一般刊物，学术期刊第一批4194号。</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人工智能背景下会计人才培养课程体系优化研究，科技创新导报，2021，排名第一，一般刊物，学术期刊第一批1340号。</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开放教育与职业教育双轨融通背景下会计专业人才培养路径创新研究，财会学习，2020，独著，一般刊物，学术期刊第一批1293号。</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新政府会计制度实施背景下高校财务内部控制策略创新研究，科技资讯，2020，独著，一般刊物，学术期刊第一批1171号。</w:t>
            </w:r>
          </w:p>
          <w:p>
            <w:pPr>
              <w:numPr>
                <w:ilvl w:val="0"/>
                <w:numId w:val="3"/>
              </w:numPr>
              <w:jc w:val="both"/>
              <w:rPr>
                <w:rFonts w:hint="default"/>
                <w:kern w:val="0"/>
                <w:szCs w:val="21"/>
                <w:lang w:val="en-US" w:eastAsia="zh-CN"/>
              </w:rPr>
            </w:pPr>
            <w:r>
              <w:rPr>
                <w:rFonts w:hint="eastAsia" w:ascii="宋体" w:hAnsi="宋体" w:eastAsia="宋体" w:cs="Times New Roman"/>
                <w:sz w:val="21"/>
                <w:szCs w:val="21"/>
                <w:lang w:val="en-US" w:eastAsia="zh-CN"/>
              </w:rPr>
              <w:t>内部审计视角下市州电大工程建设项目跟踪审计研究，改革与开放，2019，独著，一般刊物，学术期刊第二批314号。</w:t>
            </w:r>
          </w:p>
          <w:p>
            <w:pPr>
              <w:numPr>
                <w:ilvl w:val="0"/>
                <w:numId w:val="3"/>
              </w:numPr>
              <w:jc w:val="both"/>
              <w:rPr>
                <w:rFonts w:hint="default"/>
                <w:kern w:val="0"/>
                <w:szCs w:val="21"/>
                <w:lang w:val="en-US" w:eastAsia="zh-CN"/>
              </w:rPr>
            </w:pPr>
            <w:r>
              <w:rPr>
                <w:rFonts w:hint="eastAsia"/>
                <w:kern w:val="0"/>
                <w:szCs w:val="21"/>
              </w:rPr>
              <w:t>浅析新形势下完善市州电大内部审计制度的思考</w:t>
            </w:r>
            <w:r>
              <w:rPr>
                <w:rFonts w:hint="eastAsia"/>
                <w:kern w:val="0"/>
                <w:szCs w:val="21"/>
                <w:lang w:eastAsia="zh-CN"/>
              </w:rPr>
              <w:t>，</w:t>
            </w:r>
            <w:r>
              <w:rPr>
                <w:rFonts w:hint="eastAsia"/>
                <w:kern w:val="0"/>
                <w:szCs w:val="21"/>
              </w:rPr>
              <w:t>科技</w:t>
            </w:r>
            <w:r>
              <w:rPr>
                <w:rFonts w:hint="eastAsia" w:ascii="宋体" w:hAnsi="宋体" w:eastAsia="宋体" w:cs="宋体"/>
                <w:kern w:val="0"/>
                <w:szCs w:val="21"/>
              </w:rPr>
              <w:t>资讯</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2019，</w:t>
            </w:r>
            <w:r>
              <w:rPr>
                <w:rFonts w:hint="eastAsia" w:ascii="宋体" w:hAnsi="宋体" w:eastAsia="宋体" w:cs="Times New Roman"/>
                <w:sz w:val="21"/>
                <w:szCs w:val="21"/>
                <w:lang w:val="en-US" w:eastAsia="zh-CN"/>
              </w:rPr>
              <w:t>独著，一般刊物，学术期刊第一批1171号。</w:t>
            </w:r>
          </w:p>
          <w:p>
            <w:pPr>
              <w:jc w:val="both"/>
              <w:rPr>
                <w:rFonts w:hint="eastAsia"/>
                <w:vertAlign w:val="baseline"/>
                <w:lang w:val="en-US" w:eastAsia="zh-CN"/>
              </w:rPr>
            </w:pPr>
          </w:p>
        </w:tc>
        <w:tc>
          <w:tcPr>
            <w:tcW w:w="871" w:type="dxa"/>
            <w:vMerge w:val="restart"/>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pPr>
              <w:jc w:val="both"/>
            </w:pPr>
          </w:p>
        </w:tc>
        <w:tc>
          <w:tcPr>
            <w:tcW w:w="835" w:type="dxa"/>
            <w:vAlign w:val="center"/>
          </w:tcPr>
          <w:p>
            <w:pPr>
              <w:jc w:val="both"/>
              <w:rPr>
                <w:rFonts w:hint="default" w:eastAsiaTheme="minorEastAsia"/>
                <w:lang w:val="en-US" w:eastAsia="zh-CN"/>
              </w:rPr>
            </w:pPr>
            <w:r>
              <w:rPr>
                <w:rFonts w:hint="eastAsia"/>
                <w:lang w:val="en-US" w:eastAsia="zh-CN"/>
              </w:rPr>
              <w:t>承担或参与的科研技术开放项目及获奖情况</w:t>
            </w:r>
          </w:p>
        </w:tc>
        <w:tc>
          <w:tcPr>
            <w:tcW w:w="12386" w:type="dxa"/>
            <w:gridSpan w:val="5"/>
            <w:vAlign w:val="center"/>
          </w:tcPr>
          <w:p>
            <w:pPr>
              <w:numPr>
                <w:ilvl w:val="0"/>
                <w:numId w:val="4"/>
              </w:numPr>
              <w:jc w:val="both"/>
              <w:rPr>
                <w:rFonts w:hint="eastAsia"/>
                <w:kern w:val="0"/>
                <w:szCs w:val="21"/>
                <w:lang w:val="en-US" w:eastAsia="zh-CN"/>
              </w:rPr>
            </w:pPr>
            <w:r>
              <w:rPr>
                <w:rFonts w:hint="eastAsia"/>
                <w:kern w:val="0"/>
                <w:szCs w:val="21"/>
                <w:lang w:val="en-US" w:eastAsia="zh-CN"/>
              </w:rPr>
              <w:t>开放大学办学体系下市州电大内部审计机制优化策略研究，2019年湖南省教科规划办一般资助项目，XJK19BCR003，主持，结题。</w:t>
            </w:r>
          </w:p>
          <w:p>
            <w:pPr>
              <w:numPr>
                <w:ilvl w:val="0"/>
                <w:numId w:val="4"/>
              </w:numPr>
              <w:jc w:val="both"/>
              <w:rPr>
                <w:rFonts w:hint="eastAsia"/>
                <w:kern w:val="0"/>
                <w:szCs w:val="21"/>
                <w:lang w:val="en-US" w:eastAsia="zh-CN"/>
              </w:rPr>
            </w:pPr>
            <w:r>
              <w:rPr>
                <w:rFonts w:hint="eastAsia"/>
                <w:kern w:val="0"/>
                <w:szCs w:val="21"/>
                <w:lang w:val="en-US" w:eastAsia="zh-CN"/>
              </w:rPr>
              <w:t>优化财政预算绩效管理助推岳阳经济高质量发展研究，2022年岳阳市社会科学界联合会重点自筹项目，2022Z51，主持，结题。</w:t>
            </w:r>
          </w:p>
          <w:p>
            <w:pPr>
              <w:numPr>
                <w:ilvl w:val="0"/>
                <w:numId w:val="4"/>
              </w:numPr>
              <w:jc w:val="both"/>
              <w:rPr>
                <w:rFonts w:hint="eastAsia"/>
                <w:kern w:val="0"/>
                <w:szCs w:val="21"/>
                <w:lang w:val="en-US" w:eastAsia="zh-CN"/>
              </w:rPr>
            </w:pPr>
            <w:r>
              <w:rPr>
                <w:rFonts w:hint="eastAsia"/>
                <w:kern w:val="0"/>
                <w:szCs w:val="21"/>
                <w:lang w:val="en-US" w:eastAsia="zh-CN"/>
              </w:rPr>
              <w:t>岳阳市农业高新技术企业知识产权现状与对策研究，2020年岳阳市科技局一般资助项目，岳市科发[2020]45号，主持，结题。</w:t>
            </w:r>
          </w:p>
          <w:p>
            <w:pPr>
              <w:numPr>
                <w:ilvl w:val="0"/>
                <w:numId w:val="4"/>
              </w:numPr>
              <w:jc w:val="both"/>
              <w:rPr>
                <w:rFonts w:hint="eastAsia"/>
                <w:kern w:val="0"/>
                <w:szCs w:val="21"/>
                <w:lang w:val="en-US" w:eastAsia="zh-CN"/>
              </w:rPr>
            </w:pPr>
            <w:r>
              <w:rPr>
                <w:rFonts w:hint="eastAsia"/>
                <w:kern w:val="0"/>
                <w:szCs w:val="21"/>
                <w:lang w:val="en-US" w:eastAsia="zh-CN"/>
              </w:rPr>
              <w:t>开放教育与职业教育双轨融通背景下会计专业人才培养模式创新研究，2019年湖南开放大学一般资助项目，XDK2019-C-9，主持，结题。</w:t>
            </w:r>
          </w:p>
          <w:p>
            <w:pPr>
              <w:numPr>
                <w:ilvl w:val="0"/>
                <w:numId w:val="4"/>
              </w:numPr>
              <w:jc w:val="both"/>
              <w:rPr>
                <w:rFonts w:hint="eastAsia"/>
                <w:kern w:val="0"/>
                <w:szCs w:val="21"/>
                <w:lang w:val="en-US" w:eastAsia="zh-CN"/>
              </w:rPr>
            </w:pPr>
            <w:r>
              <w:rPr>
                <w:rFonts w:hint="eastAsia"/>
                <w:kern w:val="0"/>
                <w:szCs w:val="21"/>
                <w:lang w:val="en-US" w:eastAsia="zh-CN"/>
              </w:rPr>
              <w:t>基于社会责任的电商零售企业供应链营运资金管理研究，2019年岳阳市科技局一般项目，岳市科发[2019]37号，主持，结题。</w:t>
            </w:r>
          </w:p>
          <w:p>
            <w:pPr>
              <w:numPr>
                <w:ilvl w:val="0"/>
                <w:numId w:val="4"/>
              </w:numPr>
              <w:jc w:val="both"/>
              <w:rPr>
                <w:rFonts w:hint="eastAsia"/>
                <w:kern w:val="0"/>
                <w:szCs w:val="21"/>
                <w:lang w:val="en-US" w:eastAsia="zh-CN"/>
              </w:rPr>
            </w:pPr>
            <w:r>
              <w:rPr>
                <w:rFonts w:hint="eastAsia"/>
                <w:kern w:val="0"/>
                <w:szCs w:val="21"/>
                <w:lang w:val="en-US" w:eastAsia="zh-CN"/>
              </w:rPr>
              <w:t>人工智能背景下会计专业人才培养模式创新研究，2018年岳阳市科技局一般资助项目，岳市科发[2019]37号，主持，结题。</w:t>
            </w:r>
          </w:p>
          <w:p>
            <w:pPr>
              <w:numPr>
                <w:ilvl w:val="0"/>
                <w:numId w:val="4"/>
              </w:numPr>
              <w:jc w:val="both"/>
              <w:rPr>
                <w:rFonts w:hint="eastAsia"/>
                <w:kern w:val="0"/>
                <w:szCs w:val="21"/>
                <w:lang w:val="en-US" w:eastAsia="zh-CN"/>
              </w:rPr>
            </w:pPr>
            <w:r>
              <w:rPr>
                <w:rFonts w:hint="eastAsia"/>
                <w:kern w:val="0"/>
                <w:szCs w:val="21"/>
                <w:lang w:val="en-US" w:eastAsia="zh-CN"/>
              </w:rPr>
              <w:t>国库集中支付制下开放大学财务保障机制研究，2014年湖南广播电视大学一般资助项目，XDK2014-C-23，主持，结题。</w:t>
            </w:r>
          </w:p>
          <w:p>
            <w:pPr>
              <w:numPr>
                <w:ilvl w:val="0"/>
                <w:numId w:val="4"/>
              </w:numPr>
              <w:jc w:val="both"/>
              <w:rPr>
                <w:rFonts w:hint="eastAsia"/>
                <w:kern w:val="0"/>
                <w:szCs w:val="21"/>
                <w:lang w:val="en-US" w:eastAsia="zh-CN"/>
              </w:rPr>
            </w:pPr>
            <w:r>
              <w:rPr>
                <w:rFonts w:hint="eastAsia"/>
                <w:kern w:val="0"/>
                <w:szCs w:val="21"/>
                <w:lang w:val="en-US" w:eastAsia="zh-CN"/>
              </w:rPr>
              <w:t>职业教育“中高本贯通”人才培养路径研究—以大数据与会计专业为例，2023年岳阳市社会科学界联合会一般项目，2023Y164，主持，在研。</w:t>
            </w:r>
          </w:p>
          <w:p>
            <w:pPr>
              <w:numPr>
                <w:ilvl w:val="0"/>
                <w:numId w:val="4"/>
              </w:numPr>
              <w:jc w:val="both"/>
              <w:rPr>
                <w:rFonts w:hint="eastAsia"/>
                <w:kern w:val="0"/>
                <w:szCs w:val="21"/>
                <w:lang w:val="en-US" w:eastAsia="zh-CN"/>
              </w:rPr>
            </w:pPr>
            <w:r>
              <w:rPr>
                <w:rFonts w:hint="eastAsia"/>
                <w:kern w:val="0"/>
                <w:szCs w:val="21"/>
                <w:lang w:val="en-US" w:eastAsia="zh-CN"/>
              </w:rPr>
              <w:t>农民大学生实用技术培训研究与实践，2020年湖南开放大学重点项目，XDK2020-A-21，排名第二，结题。</w:t>
            </w:r>
          </w:p>
          <w:p>
            <w:pPr>
              <w:numPr>
                <w:ilvl w:val="0"/>
                <w:numId w:val="4"/>
              </w:numPr>
              <w:jc w:val="both"/>
              <w:rPr>
                <w:rFonts w:hint="eastAsia"/>
                <w:kern w:val="0"/>
                <w:szCs w:val="21"/>
                <w:lang w:val="en-US" w:eastAsia="zh-CN"/>
              </w:rPr>
            </w:pPr>
            <w:r>
              <w:rPr>
                <w:rFonts w:hint="eastAsia"/>
                <w:kern w:val="0"/>
                <w:szCs w:val="21"/>
                <w:lang w:val="en-US" w:eastAsia="zh-CN"/>
              </w:rPr>
              <w:t>课程思政背景下开放教育会计学课程教学创新研究，2020年，湖南开放大学一般资助项目，XDK2020-C-20，排名第三，结题。</w:t>
            </w:r>
          </w:p>
          <w:p>
            <w:pPr>
              <w:numPr>
                <w:ilvl w:val="0"/>
                <w:numId w:val="4"/>
              </w:numPr>
              <w:jc w:val="both"/>
              <w:rPr>
                <w:rFonts w:hint="eastAsia"/>
                <w:kern w:val="0"/>
                <w:szCs w:val="21"/>
                <w:lang w:val="en-US" w:eastAsia="zh-CN"/>
              </w:rPr>
            </w:pPr>
            <w:r>
              <w:rPr>
                <w:rFonts w:hint="eastAsia"/>
                <w:kern w:val="0"/>
                <w:szCs w:val="21"/>
                <w:lang w:val="en-US" w:eastAsia="zh-CN"/>
              </w:rPr>
              <w:t>开放大学对接乡村振兴的“乡土关键人才”培育研究，2021年岳阳市社会科学界联合会重点项目，2021Z05，排名第四，结题。</w:t>
            </w:r>
          </w:p>
          <w:p>
            <w:pPr>
              <w:numPr>
                <w:ilvl w:val="0"/>
                <w:numId w:val="4"/>
              </w:numPr>
              <w:jc w:val="both"/>
              <w:rPr>
                <w:rFonts w:hint="eastAsia"/>
                <w:kern w:val="0"/>
                <w:szCs w:val="21"/>
                <w:lang w:val="en-US" w:eastAsia="zh-CN"/>
              </w:rPr>
            </w:pPr>
            <w:r>
              <w:rPr>
                <w:rFonts w:hint="eastAsia"/>
                <w:kern w:val="0"/>
                <w:szCs w:val="21"/>
                <w:lang w:val="en-US" w:eastAsia="zh-CN"/>
              </w:rPr>
              <w:t>基于地方经济发展的会计实践教学体系构建研究，2022年岳阳市社会科学界联合会一般项目，2022Y20，排名第四，结题。</w:t>
            </w:r>
          </w:p>
          <w:p>
            <w:pPr>
              <w:numPr>
                <w:ilvl w:val="0"/>
                <w:numId w:val="4"/>
              </w:numPr>
              <w:jc w:val="both"/>
              <w:rPr>
                <w:rFonts w:hint="eastAsia"/>
                <w:kern w:val="0"/>
                <w:szCs w:val="21"/>
                <w:lang w:val="en-US" w:eastAsia="zh-CN"/>
              </w:rPr>
            </w:pPr>
            <w:r>
              <w:rPr>
                <w:rFonts w:hint="eastAsia"/>
                <w:kern w:val="0"/>
                <w:szCs w:val="21"/>
                <w:lang w:val="en-US" w:eastAsia="zh-CN"/>
              </w:rPr>
              <w:t>疫情防控背景下高校线上教育面临的问题与对策研究，2021年岳阳市社会科学界联合会重点自筹项目，2021Z49，排名第四，结题。</w:t>
            </w:r>
          </w:p>
          <w:p>
            <w:pPr>
              <w:numPr>
                <w:ilvl w:val="0"/>
                <w:numId w:val="4"/>
              </w:numPr>
              <w:jc w:val="both"/>
              <w:rPr>
                <w:rFonts w:hint="eastAsia"/>
                <w:kern w:val="0"/>
                <w:szCs w:val="21"/>
                <w:lang w:val="en-US" w:eastAsia="zh-CN"/>
              </w:rPr>
            </w:pPr>
            <w:r>
              <w:rPr>
                <w:rFonts w:hint="eastAsia"/>
                <w:kern w:val="0"/>
                <w:szCs w:val="21"/>
                <w:lang w:val="en-US" w:eastAsia="zh-CN"/>
              </w:rPr>
              <w:t>社会转型期中期中职女生德育模式研究，2017年湖南省教育科学研究工作者协会一般课题，XJK17C111,排名第五，结题。</w:t>
            </w:r>
          </w:p>
          <w:p>
            <w:pPr>
              <w:numPr>
                <w:ilvl w:val="0"/>
                <w:numId w:val="4"/>
              </w:numPr>
              <w:jc w:val="both"/>
              <w:rPr>
                <w:rFonts w:hint="eastAsia"/>
                <w:kern w:val="0"/>
                <w:szCs w:val="21"/>
                <w:lang w:val="en-US" w:eastAsia="zh-CN"/>
              </w:rPr>
            </w:pPr>
            <w:r>
              <w:rPr>
                <w:rFonts w:hint="eastAsia"/>
                <w:kern w:val="0"/>
                <w:szCs w:val="21"/>
                <w:lang w:val="en-US" w:eastAsia="zh-CN"/>
              </w:rPr>
              <w:t>现代远程开放教育课程教学模式改革的研究与实践，2010年湖南广播电视大学一般资助项目，XDK2010F-C-15,排名第三，结题。</w:t>
            </w:r>
          </w:p>
          <w:p>
            <w:pPr>
              <w:numPr>
                <w:ilvl w:val="0"/>
                <w:numId w:val="4"/>
              </w:numPr>
              <w:jc w:val="both"/>
              <w:rPr>
                <w:rFonts w:hint="eastAsia"/>
                <w:kern w:val="0"/>
                <w:szCs w:val="21"/>
                <w:lang w:val="en-US" w:eastAsia="zh-CN"/>
              </w:rPr>
            </w:pPr>
            <w:r>
              <w:rPr>
                <w:rFonts w:hint="default"/>
                <w:kern w:val="0"/>
                <w:szCs w:val="21"/>
                <w:lang w:val="en-US" w:eastAsia="zh-CN"/>
              </w:rPr>
              <w:t>“</w:t>
            </w:r>
            <w:r>
              <w:rPr>
                <w:rFonts w:hint="eastAsia"/>
                <w:kern w:val="0"/>
                <w:szCs w:val="21"/>
                <w:lang w:val="en-US" w:eastAsia="zh-CN"/>
              </w:rPr>
              <w:t>1+X”证书制度下开放教育会计专业课证融合研究，2022年湖南开放大学一般资助项目，XDK-2022-C-14,排名第四，在研。</w:t>
            </w:r>
          </w:p>
          <w:p>
            <w:pPr>
              <w:numPr>
                <w:ilvl w:val="0"/>
                <w:numId w:val="4"/>
              </w:numPr>
              <w:jc w:val="both"/>
              <w:rPr>
                <w:rFonts w:hint="eastAsia"/>
                <w:kern w:val="0"/>
                <w:szCs w:val="21"/>
                <w:lang w:val="en-US" w:eastAsia="zh-CN"/>
              </w:rPr>
            </w:pPr>
            <w:r>
              <w:rPr>
                <w:rFonts w:hint="eastAsia"/>
                <w:kern w:val="0"/>
                <w:szCs w:val="21"/>
                <w:lang w:val="en-US" w:eastAsia="zh-CN"/>
              </w:rPr>
              <w:t>内部审计视角下市州广播电视大学工程建设项目跟踪审计研究，湖南省教科规划课题论文一等奖，XJK19BCR003，独著</w:t>
            </w:r>
          </w:p>
          <w:p>
            <w:pPr>
              <w:numPr>
                <w:ilvl w:val="0"/>
                <w:numId w:val="4"/>
              </w:numPr>
              <w:jc w:val="both"/>
              <w:rPr>
                <w:rFonts w:hint="eastAsia"/>
                <w:kern w:val="0"/>
                <w:szCs w:val="21"/>
                <w:lang w:val="en-US" w:eastAsia="zh-CN"/>
              </w:rPr>
            </w:pPr>
            <w:r>
              <w:rPr>
                <w:rFonts w:hint="default"/>
                <w:kern w:val="0"/>
                <w:szCs w:val="21"/>
                <w:lang w:val="en-US" w:eastAsia="zh-CN"/>
              </w:rPr>
              <w:t>开放教育与职业教育双规融通背景下会计专业人才培养模式创新研究</w:t>
            </w:r>
            <w:r>
              <w:rPr>
                <w:rFonts w:hint="eastAsia"/>
                <w:kern w:val="0"/>
                <w:szCs w:val="21"/>
                <w:lang w:val="en-US" w:eastAsia="zh-CN"/>
              </w:rPr>
              <w:t>，湖南省教育</w:t>
            </w:r>
            <w:r>
              <w:rPr>
                <w:rFonts w:hint="default"/>
                <w:kern w:val="0"/>
                <w:szCs w:val="21"/>
                <w:lang w:val="en-US" w:eastAsia="zh-CN"/>
              </w:rPr>
              <w:t>科学研究论文一等奖</w:t>
            </w:r>
            <w:r>
              <w:rPr>
                <w:rFonts w:hint="eastAsia"/>
                <w:kern w:val="0"/>
                <w:szCs w:val="21"/>
                <w:lang w:val="en-US" w:eastAsia="zh-CN"/>
              </w:rPr>
              <w:t>，独著，2021年。</w:t>
            </w:r>
          </w:p>
          <w:p>
            <w:pPr>
              <w:numPr>
                <w:ilvl w:val="0"/>
                <w:numId w:val="4"/>
              </w:numPr>
              <w:jc w:val="both"/>
              <w:rPr>
                <w:rFonts w:hint="eastAsia"/>
                <w:kern w:val="0"/>
                <w:szCs w:val="21"/>
                <w:lang w:val="en-US" w:eastAsia="zh-CN"/>
              </w:rPr>
            </w:pPr>
            <w:r>
              <w:rPr>
                <w:rFonts w:hint="eastAsia"/>
                <w:kern w:val="0"/>
                <w:szCs w:val="21"/>
                <w:lang w:val="en-US" w:eastAsia="zh-CN"/>
              </w:rPr>
              <w:t>开放教育网络形成性考核模式下教师的多重身份及其实现，湖南省教育教学改革发展优秀论文二等奖，独著，2014年。</w:t>
            </w:r>
          </w:p>
          <w:p>
            <w:pPr>
              <w:numPr>
                <w:ilvl w:val="0"/>
                <w:numId w:val="4"/>
              </w:numPr>
              <w:jc w:val="both"/>
              <w:rPr>
                <w:rFonts w:hint="eastAsia"/>
                <w:kern w:val="0"/>
                <w:szCs w:val="21"/>
                <w:lang w:val="en-US" w:eastAsia="zh-CN"/>
              </w:rPr>
            </w:pPr>
            <w:r>
              <w:rPr>
                <w:rFonts w:hint="default"/>
                <w:kern w:val="0"/>
                <w:szCs w:val="21"/>
                <w:lang w:val="en-US" w:eastAsia="zh-CN"/>
              </w:rPr>
              <w:t>开放教育与职业教育双轨融通背景下会计</w:t>
            </w:r>
            <w:r>
              <w:rPr>
                <w:rFonts w:hint="eastAsia"/>
                <w:kern w:val="0"/>
                <w:szCs w:val="21"/>
                <w:lang w:val="en-US" w:eastAsia="zh-CN"/>
              </w:rPr>
              <w:t>专业人才培养路径创新研究，湖南省职业教育与成人教育</w:t>
            </w:r>
            <w:r>
              <w:rPr>
                <w:rFonts w:hint="default"/>
                <w:kern w:val="0"/>
                <w:szCs w:val="21"/>
                <w:lang w:val="en-US" w:eastAsia="zh-CN"/>
              </w:rPr>
              <w:t>优秀论文</w:t>
            </w:r>
            <w:r>
              <w:rPr>
                <w:rFonts w:hint="eastAsia"/>
                <w:kern w:val="0"/>
                <w:szCs w:val="21"/>
                <w:lang w:val="en-US" w:eastAsia="zh-CN"/>
              </w:rPr>
              <w:t>二等奖，独著，2020年。</w:t>
            </w:r>
          </w:p>
          <w:p>
            <w:pPr>
              <w:numPr>
                <w:ilvl w:val="0"/>
                <w:numId w:val="4"/>
              </w:numPr>
              <w:jc w:val="both"/>
              <w:rPr>
                <w:rFonts w:hint="eastAsia"/>
                <w:kern w:val="0"/>
                <w:szCs w:val="21"/>
                <w:lang w:val="en-US" w:eastAsia="zh-CN"/>
              </w:rPr>
            </w:pPr>
            <w:r>
              <w:rPr>
                <w:rFonts w:hint="eastAsia"/>
                <w:kern w:val="0"/>
                <w:szCs w:val="21"/>
                <w:lang w:val="en-US" w:eastAsia="zh-CN"/>
              </w:rPr>
              <w:t>人工智能背景下职业教育会计人才技能培养创新研究，湖南省职业教育与成人教育优秀论文三等奖，独著，2018年。</w:t>
            </w:r>
          </w:p>
          <w:p>
            <w:pPr>
              <w:numPr>
                <w:ilvl w:val="0"/>
                <w:numId w:val="4"/>
              </w:numPr>
              <w:jc w:val="both"/>
              <w:rPr>
                <w:rFonts w:hint="eastAsia"/>
                <w:kern w:val="0"/>
                <w:szCs w:val="21"/>
                <w:lang w:val="en-US" w:eastAsia="zh-CN"/>
              </w:rPr>
            </w:pPr>
            <w:r>
              <w:rPr>
                <w:rFonts w:hint="eastAsia"/>
                <w:kern w:val="0"/>
                <w:szCs w:val="21"/>
                <w:lang w:val="en-US" w:eastAsia="zh-CN"/>
              </w:rPr>
              <w:t>开放大学MOOC背景下教师角色重新定位—以电算化会计课程为例，湖南省职业教育与成人教育优秀论文三等奖，独著，2014年。</w:t>
            </w:r>
          </w:p>
          <w:p>
            <w:pPr>
              <w:numPr>
                <w:ilvl w:val="0"/>
                <w:numId w:val="4"/>
              </w:numPr>
              <w:jc w:val="both"/>
              <w:rPr>
                <w:rFonts w:hint="eastAsia"/>
                <w:kern w:val="0"/>
                <w:szCs w:val="21"/>
                <w:lang w:val="en-US" w:eastAsia="zh-CN"/>
              </w:rPr>
            </w:pPr>
            <w:r>
              <w:rPr>
                <w:rFonts w:hint="eastAsia"/>
                <w:kern w:val="0"/>
                <w:szCs w:val="21"/>
                <w:lang w:val="en-US" w:eastAsia="zh-CN"/>
              </w:rPr>
              <w:t>开放大学对接乡村振兴的“乡土关键人才”培育研究，岳阳市社会科学界联合会优秀课题，2021Z05，排名第四。</w:t>
            </w:r>
          </w:p>
          <w:p>
            <w:pPr>
              <w:numPr>
                <w:ilvl w:val="0"/>
                <w:numId w:val="4"/>
              </w:numPr>
              <w:jc w:val="both"/>
              <w:rPr>
                <w:rFonts w:hint="eastAsia"/>
                <w:kern w:val="0"/>
                <w:szCs w:val="21"/>
                <w:lang w:val="en-US" w:eastAsia="zh-CN"/>
              </w:rPr>
            </w:pPr>
            <w:r>
              <w:rPr>
                <w:rFonts w:hint="eastAsia"/>
                <w:kern w:val="0"/>
                <w:szCs w:val="21"/>
                <w:lang w:val="en-US" w:eastAsia="zh-CN"/>
              </w:rPr>
              <w:t>疫情防控背景下高校线上教育面临的问题与对策研究，岳阳市社会科学界联合会优秀课题，2021Z49，排名第四。</w:t>
            </w:r>
          </w:p>
          <w:p>
            <w:pPr>
              <w:numPr>
                <w:ilvl w:val="0"/>
                <w:numId w:val="4"/>
              </w:numPr>
              <w:jc w:val="both"/>
              <w:rPr>
                <w:rFonts w:hint="eastAsia"/>
                <w:kern w:val="0"/>
                <w:szCs w:val="21"/>
                <w:lang w:val="en-US" w:eastAsia="zh-CN"/>
              </w:rPr>
            </w:pPr>
            <w:r>
              <w:rPr>
                <w:rFonts w:hint="eastAsia"/>
                <w:kern w:val="0"/>
                <w:szCs w:val="21"/>
                <w:lang w:val="en-US" w:eastAsia="zh-CN"/>
              </w:rPr>
              <w:t>人工智能背景下助力乡村振兴的新型职业农民“1+X”人才培养路径研究，岳阳市社会科学界联合会优秀课题，2019Z08，排名第十二。</w:t>
            </w:r>
          </w:p>
          <w:p>
            <w:pPr>
              <w:widowControl w:val="0"/>
              <w:numPr>
                <w:ilvl w:val="0"/>
                <w:numId w:val="0"/>
              </w:numPr>
              <w:jc w:val="both"/>
              <w:rPr>
                <w:rFonts w:hint="eastAsia"/>
                <w:sz w:val="18"/>
                <w:szCs w:val="18"/>
                <w:lang w:eastAsia="zh-CN"/>
              </w:rPr>
            </w:pPr>
          </w:p>
          <w:p>
            <w:pPr>
              <w:widowControl w:val="0"/>
              <w:numPr>
                <w:ilvl w:val="0"/>
                <w:numId w:val="0"/>
              </w:numPr>
              <w:jc w:val="both"/>
              <w:rPr>
                <w:rFonts w:hint="eastAsia"/>
                <w:sz w:val="18"/>
                <w:szCs w:val="18"/>
                <w:lang w:eastAsia="zh-CN"/>
              </w:rPr>
            </w:pPr>
          </w:p>
          <w:p>
            <w:pPr>
              <w:widowControl w:val="0"/>
              <w:numPr>
                <w:ilvl w:val="0"/>
                <w:numId w:val="0"/>
              </w:numPr>
              <w:jc w:val="both"/>
              <w:rPr>
                <w:rFonts w:hint="eastAsia"/>
                <w:sz w:val="18"/>
                <w:szCs w:val="18"/>
                <w:lang w:eastAsia="zh-CN"/>
              </w:rPr>
            </w:pPr>
          </w:p>
          <w:p>
            <w:pPr>
              <w:widowControl w:val="0"/>
              <w:numPr>
                <w:ilvl w:val="0"/>
                <w:numId w:val="0"/>
              </w:numPr>
              <w:jc w:val="both"/>
              <w:rPr>
                <w:rFonts w:hint="eastAsia"/>
                <w:sz w:val="18"/>
                <w:szCs w:val="18"/>
                <w:lang w:eastAsia="zh-CN"/>
              </w:rPr>
            </w:pPr>
          </w:p>
          <w:p>
            <w:pPr>
              <w:widowControl w:val="0"/>
              <w:numPr>
                <w:ilvl w:val="0"/>
                <w:numId w:val="0"/>
              </w:numPr>
              <w:jc w:val="both"/>
              <w:rPr>
                <w:rFonts w:hint="eastAsia"/>
                <w:sz w:val="18"/>
                <w:szCs w:val="18"/>
                <w:lang w:eastAsia="zh-CN"/>
              </w:rPr>
            </w:pPr>
          </w:p>
          <w:p>
            <w:pPr>
              <w:jc w:val="both"/>
              <w:rPr>
                <w:rFonts w:hint="eastAsia"/>
                <w:vertAlign w:val="baseline"/>
                <w:lang w:val="en-US" w:eastAsia="zh-CN"/>
              </w:rPr>
            </w:pPr>
          </w:p>
        </w:tc>
        <w:tc>
          <w:tcPr>
            <w:tcW w:w="871" w:type="dxa"/>
            <w:vMerge w:val="continue"/>
            <w:vAlign w:val="top"/>
          </w:tcPr>
          <w:p>
            <w:pPr>
              <w:jc w:val="both"/>
              <w:rPr>
                <w:rFonts w:hint="eastAsia"/>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vertAlign w:val="baseline"/>
              </w:rPr>
            </w:pPr>
            <w:r>
              <w:rPr>
                <w:rFonts w:hint="eastAsia"/>
                <w:b/>
                <w:bCs/>
                <w:vertAlign w:val="baseline"/>
                <w:lang w:eastAsia="zh-CN"/>
              </w:rPr>
              <w:t>社会服务</w:t>
            </w:r>
          </w:p>
        </w:tc>
        <w:tc>
          <w:tcPr>
            <w:tcW w:w="13221" w:type="dxa"/>
            <w:gridSpan w:val="6"/>
            <w:vAlign w:val="center"/>
          </w:tcPr>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sz w:val="21"/>
                <w:szCs w:val="21"/>
                <w:vertAlign w:val="baseline"/>
                <w:lang w:val="en-US" w:eastAsia="zh-CN"/>
              </w:rPr>
              <w:t>双师双能型教师条件选项第1条，</w:t>
            </w:r>
            <w:r>
              <w:rPr>
                <w:rFonts w:hint="eastAsia" w:ascii="宋体" w:hAnsi="宋体" w:eastAsia="宋体" w:cs="Times New Roman"/>
                <w:sz w:val="21"/>
                <w:szCs w:val="21"/>
                <w:lang w:val="en-US" w:eastAsia="zh-CN"/>
              </w:rPr>
              <w:t>高级会计师资格证书。</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sz w:val="21"/>
                <w:szCs w:val="21"/>
                <w:vertAlign w:val="baseline"/>
                <w:lang w:val="en-US" w:eastAsia="zh-CN"/>
              </w:rPr>
              <w:t>双师双能型教师条件选项第2条，</w:t>
            </w:r>
            <w:r>
              <w:rPr>
                <w:rFonts w:hint="eastAsia" w:ascii="宋体" w:hAnsi="宋体" w:eastAsia="宋体" w:cs="Times New Roman"/>
                <w:sz w:val="21"/>
                <w:szCs w:val="21"/>
                <w:lang w:val="en-US" w:eastAsia="zh-CN"/>
              </w:rPr>
              <w:t>ESB创新创业（双创教学）教师证书。</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sz w:val="21"/>
                <w:szCs w:val="21"/>
                <w:vertAlign w:val="baseline"/>
                <w:lang w:val="en-US" w:eastAsia="zh-CN"/>
              </w:rPr>
              <w:t>双师双能型教师条件选项第2条，</w:t>
            </w:r>
            <w:r>
              <w:rPr>
                <w:rFonts w:hint="eastAsia" w:ascii="宋体" w:hAnsi="宋体" w:eastAsia="宋体" w:cs="Times New Roman"/>
                <w:sz w:val="21"/>
                <w:szCs w:val="21"/>
                <w:lang w:val="en-US" w:eastAsia="zh-CN"/>
              </w:rPr>
              <w:t>湖南省中小学教师资格考试面试考官证书。</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2022年岳阳自贸片区联动创新区调研报告，领导批示，岳阳市政府，排名第二。</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2020年岳阳市第十四个五年规划纲要咨询报告，领导采纳，岳阳市人大，排名第二。</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教育部职业教育基本专家库专家，2022、2023“楚怡杯”湖南省职业院校技能竞赛裁判。</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2019-2021、2021-2023湖南省政府采购评审专家，湖南省财政厅，（主评专业：会计服务，次评专业：税务服务、资产及其他评估服务）。</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2022-2025湖南省综合评标专家库专家，湖南省人民政府，（评标专业：投资经济管理、财务管理、资产评估）。</w:t>
            </w:r>
          </w:p>
          <w:p>
            <w:pPr>
              <w:keepNext w:val="0"/>
              <w:keepLines w:val="0"/>
              <w:pageBreakBefore w:val="0"/>
              <w:widowControl w:val="0"/>
              <w:numPr>
                <w:ilvl w:val="0"/>
                <w:numId w:val="5"/>
              </w:numPr>
              <w:kinsoku/>
              <w:wordWrap/>
              <w:overflowPunct/>
              <w:topLinePunct w:val="0"/>
              <w:autoSpaceDE/>
              <w:autoSpaceDN/>
              <w:bidi w:val="0"/>
              <w:adjustRightInd/>
              <w:snapToGrid/>
              <w:spacing w:line="28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岳阳市行政事业单位内部控制建设评审专家，主持相关单位进行内控建设。</w:t>
            </w: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b/>
                <w:bCs/>
                <w:sz w:val="21"/>
                <w:szCs w:val="21"/>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eastAsia"/>
                <w:vertAlign w:val="baseli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0" w:lineRule="exact"/>
              <w:jc w:val="both"/>
              <w:textAlignment w:val="auto"/>
              <w:rPr>
                <w:rFonts w:hint="default"/>
                <w:vertAlign w:val="baseline"/>
                <w:lang w:val="en-US" w:eastAsia="zh-CN"/>
              </w:rPr>
            </w:pPr>
          </w:p>
        </w:tc>
        <w:tc>
          <w:tcPr>
            <w:tcW w:w="871" w:type="dxa"/>
            <w:vAlign w:val="top"/>
          </w:tcPr>
          <w:p>
            <w:pPr>
              <w:jc w:val="center"/>
              <w:rPr>
                <w:rFonts w:hint="eastAsia"/>
                <w:vertAlign w:val="baseline"/>
                <w:lang w:eastAsia="zh-CN"/>
              </w:rPr>
            </w:pPr>
            <w:r>
              <w:rPr>
                <w:rFonts w:hint="eastAsia"/>
                <w:vertAlign w:val="baseline"/>
                <w:lang w:eastAsia="zh-CN"/>
              </w:rPr>
              <w:t>部门</w:t>
            </w:r>
          </w:p>
          <w:p>
            <w:pPr>
              <w:jc w:val="center"/>
              <w:rPr>
                <w:rFonts w:hint="eastAsia"/>
                <w:vertAlign w:val="baseline"/>
                <w:lang w:eastAsia="zh-CN"/>
              </w:rPr>
            </w:pPr>
            <w:r>
              <w:rPr>
                <w:rFonts w:hint="eastAsia"/>
                <w:vertAlign w:val="baseline"/>
                <w:lang w:eastAsia="zh-CN"/>
              </w:rPr>
              <w:t>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w:t>
            </w: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并盖章</w:t>
            </w:r>
          </w:p>
        </w:tc>
      </w:tr>
    </w:tbl>
    <w:p>
      <w:r>
        <w:rPr>
          <w:rFonts w:hint="eastAsia"/>
        </w:rPr>
        <w:t>公示结果：                          单位（公章）：                           单位审核责任人签名：                                        填表日期：        年    月    日</w:t>
      </w:r>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C87A2092-4734-4FFB-8A1C-91386B9FD5B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湖南开放大学高等学校教师系列（含实验技术）专业技术职称申报人员情况公示表</w:t>
    </w:r>
  </w:p>
  <w:p>
    <w:pPr>
      <w:pStyle w:val="3"/>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岳阳开放大学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王亚辉</w:t>
    </w:r>
    <w:r>
      <w:rPr>
        <w:rFonts w:hint="eastAsia"/>
        <w:sz w:val="30"/>
        <w:szCs w:val="30"/>
        <w:u w:val="none"/>
        <w:lang w:val="en-US" w:eastAsia="zh-CN"/>
      </w:rPr>
      <w:t xml:space="preserve">  申报职称：</w:t>
    </w:r>
    <w:r>
      <w:rPr>
        <w:rFonts w:hint="eastAsia"/>
        <w:sz w:val="30"/>
        <w:szCs w:val="30"/>
        <w:u w:val="single"/>
        <w:lang w:val="en-US" w:eastAsia="zh-CN"/>
      </w:rPr>
      <w:t xml:space="preserve"> 教授  </w:t>
    </w:r>
    <w:r>
      <w:rPr>
        <w:rFonts w:hint="eastAsia"/>
        <w:sz w:val="30"/>
        <w:szCs w:val="30"/>
        <w:u w:val="none"/>
        <w:lang w:val="en-US" w:eastAsia="zh-CN"/>
      </w:rPr>
      <w:t xml:space="preserve">  学科（专业）：</w:t>
    </w:r>
    <w:r>
      <w:rPr>
        <w:rFonts w:hint="eastAsia"/>
        <w:sz w:val="30"/>
        <w:szCs w:val="30"/>
        <w:u w:val="single"/>
        <w:lang w:val="en-US" w:eastAsia="zh-CN"/>
      </w:rPr>
      <w:t xml:space="preserve"> 管理学</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53F18C"/>
    <w:multiLevelType w:val="singleLevel"/>
    <w:tmpl w:val="9353F18C"/>
    <w:lvl w:ilvl="0" w:tentative="0">
      <w:start w:val="1"/>
      <w:numFmt w:val="decimal"/>
      <w:lvlText w:val="%1."/>
      <w:lvlJc w:val="left"/>
      <w:pPr>
        <w:tabs>
          <w:tab w:val="left" w:pos="312"/>
        </w:tabs>
      </w:pPr>
      <w:rPr>
        <w:rFonts w:hint="default" w:ascii="宋体" w:hAnsi="宋体" w:eastAsia="宋体" w:cs="宋体"/>
      </w:rPr>
    </w:lvl>
  </w:abstractNum>
  <w:abstractNum w:abstractNumId="1">
    <w:nsid w:val="A4E8A57F"/>
    <w:multiLevelType w:val="singleLevel"/>
    <w:tmpl w:val="A4E8A57F"/>
    <w:lvl w:ilvl="0" w:tentative="0">
      <w:start w:val="1"/>
      <w:numFmt w:val="decimal"/>
      <w:lvlText w:val="%1."/>
      <w:lvlJc w:val="left"/>
      <w:pPr>
        <w:tabs>
          <w:tab w:val="left" w:pos="312"/>
        </w:tabs>
      </w:pPr>
    </w:lvl>
  </w:abstractNum>
  <w:abstractNum w:abstractNumId="2">
    <w:nsid w:val="E276272B"/>
    <w:multiLevelType w:val="singleLevel"/>
    <w:tmpl w:val="E276272B"/>
    <w:lvl w:ilvl="0" w:tentative="0">
      <w:start w:val="1"/>
      <w:numFmt w:val="decimal"/>
      <w:suff w:val="nothing"/>
      <w:lvlText w:val="%1．"/>
      <w:lvlJc w:val="left"/>
      <w:pPr>
        <w:ind w:left="0" w:firstLine="0"/>
      </w:pPr>
      <w:rPr>
        <w:rFonts w:hint="default" w:ascii="宋体" w:hAnsi="宋体" w:eastAsia="宋体" w:cs="宋体"/>
        <w:b w:val="0"/>
        <w:bCs w:val="0"/>
        <w:sz w:val="21"/>
        <w:szCs w:val="21"/>
      </w:rPr>
    </w:lvl>
  </w:abstractNum>
  <w:abstractNum w:abstractNumId="3">
    <w:nsid w:val="202A7F82"/>
    <w:multiLevelType w:val="singleLevel"/>
    <w:tmpl w:val="202A7F82"/>
    <w:lvl w:ilvl="0" w:tentative="0">
      <w:start w:val="1"/>
      <w:numFmt w:val="decimal"/>
      <w:suff w:val="nothing"/>
      <w:lvlText w:val="%1．"/>
      <w:lvlJc w:val="left"/>
      <w:pPr>
        <w:ind w:left="0" w:firstLine="0"/>
      </w:pPr>
      <w:rPr>
        <w:rFonts w:hint="default" w:ascii="宋体" w:hAnsi="宋体" w:eastAsia="宋体" w:cs="宋体"/>
        <w:b w:val="0"/>
        <w:bCs w:val="0"/>
        <w:sz w:val="21"/>
      </w:rPr>
    </w:lvl>
  </w:abstractNum>
  <w:abstractNum w:abstractNumId="4">
    <w:nsid w:val="44E402FC"/>
    <w:multiLevelType w:val="singleLevel"/>
    <w:tmpl w:val="44E402FC"/>
    <w:lvl w:ilvl="0" w:tentative="0">
      <w:start w:val="1"/>
      <w:numFmt w:val="decimal"/>
      <w:lvlText w:val="%1."/>
      <w:lvlJc w:val="left"/>
      <w:pPr>
        <w:tabs>
          <w:tab w:val="left" w:pos="312"/>
        </w:tabs>
      </w:pPr>
      <w:rPr>
        <w:rFonts w:hint="default" w:ascii="宋体" w:hAnsi="宋体" w:eastAsia="宋体" w:cs="宋体"/>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jMDMyOGZkOTdiOTg4NjM3MjE2ODkyOWEwZjI2MzQifQ=="/>
  </w:docVars>
  <w:rsids>
    <w:rsidRoot w:val="56A9350E"/>
    <w:rsid w:val="0301396B"/>
    <w:rsid w:val="038340E2"/>
    <w:rsid w:val="0786286D"/>
    <w:rsid w:val="08346622"/>
    <w:rsid w:val="09B371A0"/>
    <w:rsid w:val="0B2E2A96"/>
    <w:rsid w:val="110D3F66"/>
    <w:rsid w:val="11752C0E"/>
    <w:rsid w:val="12265FA4"/>
    <w:rsid w:val="13415923"/>
    <w:rsid w:val="15BE749A"/>
    <w:rsid w:val="167E55A7"/>
    <w:rsid w:val="182E618D"/>
    <w:rsid w:val="18300B23"/>
    <w:rsid w:val="18D41D66"/>
    <w:rsid w:val="19F26FDA"/>
    <w:rsid w:val="1A375F62"/>
    <w:rsid w:val="1BA2405D"/>
    <w:rsid w:val="1CAE5116"/>
    <w:rsid w:val="225E739B"/>
    <w:rsid w:val="230F5B30"/>
    <w:rsid w:val="27B23302"/>
    <w:rsid w:val="29456345"/>
    <w:rsid w:val="2D0F0096"/>
    <w:rsid w:val="2E83420B"/>
    <w:rsid w:val="2F367CE8"/>
    <w:rsid w:val="2FC80991"/>
    <w:rsid w:val="31CE41CD"/>
    <w:rsid w:val="325771B0"/>
    <w:rsid w:val="357C6EC6"/>
    <w:rsid w:val="3AA06FEA"/>
    <w:rsid w:val="400006D7"/>
    <w:rsid w:val="42EF4FB3"/>
    <w:rsid w:val="48AF3B53"/>
    <w:rsid w:val="48DA4D82"/>
    <w:rsid w:val="49483C0E"/>
    <w:rsid w:val="4DAB7D28"/>
    <w:rsid w:val="4E444B90"/>
    <w:rsid w:val="4E651408"/>
    <w:rsid w:val="4F1638C7"/>
    <w:rsid w:val="4FEC69AC"/>
    <w:rsid w:val="500E459E"/>
    <w:rsid w:val="50CC5E28"/>
    <w:rsid w:val="537624A9"/>
    <w:rsid w:val="543322F1"/>
    <w:rsid w:val="547C778E"/>
    <w:rsid w:val="54E03AA8"/>
    <w:rsid w:val="55D10548"/>
    <w:rsid w:val="5623455D"/>
    <w:rsid w:val="56A9350E"/>
    <w:rsid w:val="57FB3311"/>
    <w:rsid w:val="5B81356B"/>
    <w:rsid w:val="5B9E59E0"/>
    <w:rsid w:val="5E5A54F4"/>
    <w:rsid w:val="5F131121"/>
    <w:rsid w:val="5F64678F"/>
    <w:rsid w:val="61957557"/>
    <w:rsid w:val="61BE18D7"/>
    <w:rsid w:val="62EC2125"/>
    <w:rsid w:val="657345AC"/>
    <w:rsid w:val="6B113ED5"/>
    <w:rsid w:val="6B2F7D93"/>
    <w:rsid w:val="6C7D05FF"/>
    <w:rsid w:val="77D221D2"/>
    <w:rsid w:val="78EC7D02"/>
    <w:rsid w:val="797B7AD9"/>
    <w:rsid w:val="7A79575C"/>
    <w:rsid w:val="7C174657"/>
    <w:rsid w:val="7CD8033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785</Words>
  <Characters>862</Characters>
  <Lines>0</Lines>
  <Paragraphs>0</Paragraphs>
  <TotalTime>15</TotalTime>
  <ScaleCrop>false</ScaleCrop>
  <LinksUpToDate>false</LinksUpToDate>
  <CharactersWithSpaces>867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亚晖</cp:lastModifiedBy>
  <cp:lastPrinted>2023-11-29T07:03:03Z</cp:lastPrinted>
  <dcterms:modified xsi:type="dcterms:W3CDTF">2023-11-29T07:03:50Z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A7795124B75D4AC1B4BB03230F000A07_13</vt:lpwstr>
  </property>
</Properties>
</file>