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192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0" w:line="520" w:lineRule="exact"/>
        <w:ind w:left="44"/>
        <w:textAlignment w:val="baseline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2"/>
          <w:szCs w:val="22"/>
          <w:shd w:val="clear" w:fill="FFFFFF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2"/>
          <w:sz w:val="31"/>
          <w:szCs w:val="31"/>
          <w:lang w:val="en-US" w:eastAsia="zh-CN"/>
        </w:rPr>
        <w:t>1</w:t>
      </w:r>
    </w:p>
    <w:p w14:paraId="3645116A">
      <w:pPr>
        <w:pStyle w:val="2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320" w:beforeAutospacing="0" w:after="160" w:afterAutospacing="0" w:line="520" w:lineRule="exact"/>
        <w:ind w:left="0" w:right="0" w:firstLine="0"/>
        <w:jc w:val="center"/>
        <w:rPr>
          <w:rFonts w:hint="default" w:ascii="黑体" w:hAnsi="黑体" w:eastAsia="黑体" w:cs="黑体"/>
          <w:b w:val="0"/>
          <w:bCs w:val="0"/>
          <w:spacing w:val="11"/>
          <w:position w:val="-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1"/>
          <w:position w:val="-2"/>
          <w:sz w:val="32"/>
          <w:szCs w:val="32"/>
        </w:rPr>
        <w:t>《课程名称》</w:t>
      </w:r>
      <w:r>
        <w:rPr>
          <w:rFonts w:hint="default" w:ascii="黑体" w:hAnsi="黑体" w:eastAsia="黑体" w:cs="黑体"/>
          <w:b w:val="0"/>
          <w:bCs w:val="0"/>
          <w:spacing w:val="11"/>
          <w:position w:val="-2"/>
          <w:sz w:val="32"/>
          <w:szCs w:val="32"/>
        </w:rPr>
        <w:t>课程教学大纲</w:t>
      </w:r>
    </w:p>
    <w:p w14:paraId="29EE9C8B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jc w:val="center"/>
        <w:rPr>
          <w:rFonts w:hint="eastAsia" w:ascii="仿宋" w:hAnsi="仿宋" w:eastAsia="仿宋" w:cs="仿宋"/>
          <w:spacing w:val="-2"/>
          <w:sz w:val="24"/>
          <w:szCs w:val="24"/>
        </w:rPr>
      </w:pPr>
      <w:r>
        <w:rPr>
          <w:rFonts w:hint="eastAsia" w:ascii="仿宋" w:hAnsi="仿宋" w:eastAsia="仿宋" w:cs="仿宋"/>
          <w:spacing w:val="-2"/>
          <w:sz w:val="24"/>
          <w:szCs w:val="24"/>
          <w:lang w:val="en-US" w:eastAsia="zh-CN"/>
        </w:rPr>
        <w:t xml:space="preserve">分校/学院  </w:t>
      </w:r>
      <w:r>
        <w:rPr>
          <w:rFonts w:hint="eastAsia" w:ascii="仿宋" w:hAnsi="仿宋" w:eastAsia="仿宋" w:cs="仿宋"/>
          <w:spacing w:val="-2"/>
          <w:sz w:val="24"/>
          <w:szCs w:val="24"/>
        </w:rPr>
        <w:t>授课教师姓名</w:t>
      </w:r>
    </w:p>
    <w:p w14:paraId="7CBB3AF2">
      <w:pPr>
        <w:pStyle w:val="3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160" w:beforeAutospacing="0" w:after="160" w:afterAutospacing="0" w:line="520" w:lineRule="exact"/>
        <w:ind w:right="0" w:firstLine="1888" w:firstLineChars="800"/>
        <w:jc w:val="both"/>
        <w:rPr>
          <w:rFonts w:hint="eastAsia" w:ascii="仿宋" w:hAnsi="仿宋" w:eastAsia="仿宋" w:cs="仿宋"/>
          <w:spacing w:val="-2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spacing w:val="-2"/>
          <w:kern w:val="2"/>
          <w:sz w:val="24"/>
          <w:szCs w:val="24"/>
          <w:lang w:val="en-US" w:eastAsia="zh-CN" w:bidi="ar-SA"/>
        </w:rPr>
        <w:t>（适用于一门完整课程的课程思政教学大纲）</w:t>
      </w:r>
    </w:p>
    <w:p w14:paraId="58F77824">
      <w:pPr>
        <w:pStyle w:val="3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160" w:beforeAutospacing="0" w:after="160" w:afterAutospacing="0" w:line="520" w:lineRule="exac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一、课程基本信息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（简要说明课程性质、授课对象、先修要求、课程在专业培养中的地位与作用。）</w:t>
      </w:r>
    </w:p>
    <w:p w14:paraId="53516F5E">
      <w:pPr>
        <w:pStyle w:val="3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160" w:beforeAutospacing="0" w:after="160" w:afterAutospacing="0" w:line="520" w:lineRule="exac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二、课程思政总体目标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（从立德树人根本任务出发，阐述本课程在价值引领、品格塑造、家国情怀、职业道德、科学精神、法治意识等方面的总体思政目标。）</w:t>
      </w:r>
    </w:p>
    <w:p w14:paraId="6E7B70DA">
      <w:pPr>
        <w:pStyle w:val="3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160" w:beforeAutospacing="0" w:after="160" w:afterAutospacing="0" w:line="520" w:lineRule="exac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三、课程思政融入点设计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（按章节或教学单元，列表说明思政元素的融入点、对应的思政主题、融入方式及教学方法。建议格式如下：）</w:t>
      </w:r>
    </w:p>
    <w:tbl>
      <w:tblPr>
        <w:tblStyle w:val="4"/>
        <w:tblW w:w="87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8"/>
        <w:gridCol w:w="1632"/>
        <w:gridCol w:w="1279"/>
        <w:gridCol w:w="988"/>
        <w:gridCol w:w="2202"/>
        <w:gridCol w:w="1288"/>
      </w:tblGrid>
      <w:tr w14:paraId="1EC0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59D9354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章节/单元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A295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教学内容知识点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564B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思政融入点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C5E4C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思政主题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B80E3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教学方法与载体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F4BB8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预期成效</w:t>
            </w:r>
          </w:p>
        </w:tc>
      </w:tr>
      <w:tr w14:paraId="67783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1A0FDED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第一章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B05F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89BF9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……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7D8A1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……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C3A4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案例教学/讨论/实践等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762549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……</w:t>
            </w:r>
          </w:p>
        </w:tc>
      </w:tr>
      <w:tr w14:paraId="403DF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237F1C6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……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29BF4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BA4EE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……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F32E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……</w:t>
            </w: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43CA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……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70AA9D2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……</w:t>
            </w:r>
          </w:p>
        </w:tc>
      </w:tr>
    </w:tbl>
    <w:p w14:paraId="0D604FCC">
      <w:pPr>
        <w:pStyle w:val="3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160" w:beforeAutospacing="0" w:after="160" w:afterAutospacing="0" w:line="520" w:lineRule="exac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四、课程思政教学方法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（说明整门课程中拟采用的主要思政教学方法，如启发式讲授、案例分析、小组研讨、角色扮演、实践调研、线上线下混合等，以及如何激发学生参与和价值认同。）</w:t>
      </w:r>
    </w:p>
    <w:p w14:paraId="4776BDCA">
      <w:pPr>
        <w:pStyle w:val="3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160" w:beforeAutospacing="0" w:after="160" w:afterAutospacing="0" w:line="520" w:lineRule="exac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五、课程思政教学资源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（列出支撑课程思政教学的相关资源，如思政案例库、视频资料、阅读文献、实践基地等。）</w:t>
      </w:r>
    </w:p>
    <w:p w14:paraId="0679EE31">
      <w:pPr>
        <w:pStyle w:val="3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160" w:beforeAutospacing="0" w:after="160" w:afterAutospacing="0" w:line="520" w:lineRule="exac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六、课程思政评价方式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（说明如何对课程思政目标的达成情况进行评价，包括过程性评价（课堂表现、作业、实践报告等）和终结性评价（考试、项目成果等）的具体方式。）</w:t>
      </w:r>
    </w:p>
    <w:p w14:paraId="3536B8A3">
      <w:pPr>
        <w:pStyle w:val="3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160" w:beforeAutospacing="0" w:after="160" w:afterAutospacing="0" w:line="520" w:lineRule="exac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七、预期建设成效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（从学生成长、教师能力提升、课程育人特色等方面概述本课程思政建设的预期成果与推广价值。）</w:t>
      </w:r>
    </w:p>
    <w:p w14:paraId="0EFB388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320" w:beforeAutospacing="0" w:after="320" w:afterAutospacing="0" w:line="520" w:lineRule="exac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</w:p>
    <w:p w14:paraId="768AC08E">
      <w:pPr>
        <w:pStyle w:val="3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160" w:beforeAutospacing="0" w:after="160" w:afterAutospacing="0" w:line="520" w:lineRule="exac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排版说明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：正文小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号仿宋体。一级标题用黑体（如“一、”），二级标题用楷体（如“（一）”），三级及以下用仿宋体。</w:t>
      </w:r>
    </w:p>
    <w:p w14:paraId="7DB093C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320" w:beforeAutospacing="0" w:after="320" w:afterAutospacing="0" w:line="520" w:lineRule="exac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</w:p>
    <w:p w14:paraId="353DE2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320" w:beforeAutospacing="0" w:after="320" w:afterAutospacing="0" w:line="520" w:lineRule="exac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</w:p>
    <w:p w14:paraId="23AD332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320" w:beforeAutospacing="0" w:after="320" w:afterAutospacing="0" w:line="520" w:lineRule="exac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</w:p>
    <w:p w14:paraId="41DDAFD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320" w:beforeAutospacing="0" w:after="320" w:afterAutospacing="0" w:line="520" w:lineRule="exac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</w:p>
    <w:p w14:paraId="05207F2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320" w:beforeAutospacing="0" w:after="320" w:afterAutospacing="0" w:line="520" w:lineRule="exac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</w:p>
    <w:p w14:paraId="5A122B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320" w:beforeAutospacing="0" w:after="320" w:afterAutospacing="0" w:line="520" w:lineRule="exac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</w:p>
    <w:p w14:paraId="7602C1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320" w:beforeAutospacing="0" w:after="320" w:afterAutospacing="0" w:line="520" w:lineRule="exac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</w:p>
    <w:p w14:paraId="669EE59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320" w:beforeAutospacing="0" w:after="320" w:afterAutospacing="0" w:line="520" w:lineRule="exac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</w:p>
    <w:p w14:paraId="66A61D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320" w:beforeAutospacing="0" w:after="320" w:afterAutospacing="0" w:line="520" w:lineRule="exac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</w:p>
    <w:p w14:paraId="6088B7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320" w:beforeAutospacing="0" w:after="320" w:afterAutospacing="0" w:line="520" w:lineRule="exac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</w:p>
    <w:p w14:paraId="429C40EF">
      <w:pPr>
        <w:pStyle w:val="2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320" w:beforeAutospacing="0" w:after="160" w:afterAutospacing="0" w:line="520" w:lineRule="exact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spacing w:val="11"/>
          <w:position w:val="-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1"/>
          <w:position w:val="-2"/>
          <w:sz w:val="32"/>
          <w:szCs w:val="32"/>
        </w:rPr>
        <w:t>《课程名称》教学设计方案</w:t>
      </w:r>
    </w:p>
    <w:p w14:paraId="07E57421">
      <w:pPr>
        <w:jc w:val="center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分校/学院  授课教师姓名</w:t>
      </w:r>
    </w:p>
    <w:p w14:paraId="11395EBE">
      <w:pPr>
        <w:pStyle w:val="3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160" w:beforeAutospacing="0" w:after="160" w:afterAutospacing="0" w:line="520" w:lineRule="exac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（适用于对整门课程进行基于课程思政的系统设计）</w:t>
      </w:r>
    </w:p>
    <w:p w14:paraId="46B0FD72">
      <w:pPr>
        <w:pStyle w:val="3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160" w:beforeAutospacing="0" w:after="160" w:afterAutospacing="0" w:line="520" w:lineRule="exac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一、教学内容分析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（从知识体系、能力培养和思政育人三个维度，分析本课程的主要内容、逻辑结构及思政资源的分布特点。）</w:t>
      </w:r>
    </w:p>
    <w:p w14:paraId="22FE3797">
      <w:pPr>
        <w:pStyle w:val="3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160" w:beforeAutospacing="0" w:after="160" w:afterAutospacing="0" w:line="520" w:lineRule="exac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二、教学目标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（分项列出：知识目标、能力目标、素质目标（含思政目标），三者应有机融合。）</w:t>
      </w:r>
    </w:p>
    <w:p w14:paraId="201EC570">
      <w:pPr>
        <w:pStyle w:val="3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160" w:beforeAutospacing="0" w:after="160" w:afterAutospacing="0" w:line="520" w:lineRule="exac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三、课程思政整体设计思路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（概述如何将价值引领贯穿课程始终，包括思政主线、与专业内容的结合策略、各教学环节的思政呼应关系等。）</w:t>
      </w:r>
    </w:p>
    <w:p w14:paraId="16225BAC">
      <w:pPr>
        <w:pStyle w:val="3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160" w:beforeAutospacing="0" w:after="160" w:afterAutospacing="0" w:line="520" w:lineRule="exac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四、教学重难点分析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（从知识和思政融合的角度，指出本课程教学的重点与难点，以及破解难点的策略。）</w:t>
      </w:r>
    </w:p>
    <w:p w14:paraId="22996C76">
      <w:pPr>
        <w:pStyle w:val="3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160" w:beforeAutospacing="0" w:after="160" w:afterAutospacing="0" w:line="520" w:lineRule="exac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五、教学策略选择与应用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（说明为实现课程思政目标而采用的教学模式、教学方法与学习活动设计，如任务驱动、问题链、情境创设、项目式学习等，并简述其思政育人作用。）</w:t>
      </w:r>
    </w:p>
    <w:p w14:paraId="77B45B1C">
      <w:pPr>
        <w:pStyle w:val="3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160" w:beforeAutospacing="0" w:after="160" w:afterAutospacing="0" w:line="520" w:lineRule="exac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六、教学工具选择与应用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（列出支撑教学的信息化工具、平台、AI技术等，说明其在知识传授与思政融入中的具体应用场景、设计意图及实施方法。例如：利用智慧教学平台发布思政话题讨论、用AI生成案例分析素材等。）</w:t>
      </w:r>
    </w:p>
    <w:p w14:paraId="53B3BA27">
      <w:pPr>
        <w:pStyle w:val="3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160" w:beforeAutospacing="0" w:after="160" w:afterAutospacing="0" w:line="520" w:lineRule="exac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七、教学过程整体设计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（以流程图或表格形式，展示整门课程各教学单元的逻辑递进关系、思政主题的逐层深化路径，以及线上线下、课内课外的协同安排。可参考下表：）</w:t>
      </w:r>
    </w:p>
    <w:tbl>
      <w:tblPr>
        <w:tblStyle w:val="4"/>
        <w:tblW w:w="84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6"/>
        <w:gridCol w:w="1505"/>
        <w:gridCol w:w="1786"/>
        <w:gridCol w:w="2350"/>
        <w:gridCol w:w="1506"/>
      </w:tblGrid>
      <w:tr w14:paraId="35DED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3EF8F5D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教学阶段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FEE7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教学内容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6B41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思政融入点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D788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教学活动与方法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B89EC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 w:bidi="ar"/>
              </w:rPr>
              <w:t>评价方式</w:t>
            </w:r>
          </w:p>
        </w:tc>
      </w:tr>
      <w:tr w14:paraId="37DB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66ADD77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第一单元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6895E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EAB0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910FE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……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32C3AD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……</w:t>
            </w:r>
          </w:p>
        </w:tc>
      </w:tr>
      <w:tr w14:paraId="2A6B5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47E8EC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第二单元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D730A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9ECB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796CC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……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3741A17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……</w:t>
            </w:r>
          </w:p>
        </w:tc>
      </w:tr>
      <w:tr w14:paraId="45A69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00" w:type="dxa"/>
              <w:left w:w="-1" w:type="dxa"/>
              <w:bottom w:w="100" w:type="dxa"/>
              <w:right w:w="160" w:type="dxa"/>
            </w:tcMar>
            <w:vAlign w:val="center"/>
          </w:tcPr>
          <w:p w14:paraId="33BF949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……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78982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……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4DA6D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……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71AD3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……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0" w:type="dxa"/>
              <w:left w:w="160" w:type="dxa"/>
              <w:bottom w:w="100" w:type="dxa"/>
              <w:right w:w="-1" w:type="dxa"/>
            </w:tcMar>
            <w:vAlign w:val="center"/>
          </w:tcPr>
          <w:p w14:paraId="10EFDDD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……</w:t>
            </w:r>
          </w:p>
        </w:tc>
      </w:tr>
    </w:tbl>
    <w:p w14:paraId="3A00E826">
      <w:pPr>
        <w:pStyle w:val="3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160" w:beforeAutospacing="0" w:after="160" w:afterAutospacing="0" w:line="520" w:lineRule="exac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八、课程思政评价方案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（说明如何对整门课程的思政教学效果进行持续评估，包括学生反馈、同行评价、教学反思、成果展示等机制。）</w:t>
      </w:r>
    </w:p>
    <w:p w14:paraId="23FC7857">
      <w:pPr>
        <w:pStyle w:val="3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160" w:beforeAutospacing="0" w:after="160" w:afterAutospacing="0" w:line="520" w:lineRule="exac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九、特色与创新</w:t>
      </w:r>
      <w:r>
        <w:rPr>
          <w:rStyle w:val="6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（提炼本课程在思政元素挖掘、融入方式、教学模式、资源建设等方面的独特做法与示范价值。）</w:t>
      </w:r>
    </w:p>
    <w:p w14:paraId="051CEB73">
      <w:pPr>
        <w:pStyle w:val="3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160" w:beforeAutospacing="0" w:after="160" w:afterAutospacing="0" w:line="520" w:lineRule="exact"/>
        <w:ind w:left="0" w:right="0" w:firstLine="0"/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09D10A2F">
      <w:pPr>
        <w:pStyle w:val="3"/>
        <w:keepNext w:val="0"/>
        <w:keepLines w:val="0"/>
        <w:pageBreakBefore w:val="0"/>
        <w:widowControl/>
        <w:suppressLineNumbers w:val="0"/>
        <w:shd w:val="clear" w:fill="FFFFFF"/>
        <w:wordWrap/>
        <w:overflowPunct/>
        <w:topLinePunct w:val="0"/>
        <w:bidi w:val="0"/>
        <w:spacing w:before="160" w:beforeAutospacing="0" w:after="160" w:afterAutospacing="0" w:line="520" w:lineRule="exac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排版要求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：正文小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号仿宋体，单倍行距。一级标题用黑体（“一、”），二级标题用楷体（“（一）”），三级及以下用仿宋体。</w:t>
      </w:r>
    </w:p>
    <w:p w14:paraId="5326B5AE"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538CF"/>
    <w:rsid w:val="0FBC3A4E"/>
    <w:rsid w:val="3BAC552A"/>
    <w:rsid w:val="42D813F4"/>
    <w:rsid w:val="4D9538CF"/>
    <w:rsid w:val="5A2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1336</Words>
  <Characters>1338</Characters>
  <Lines>0</Lines>
  <Paragraphs>0</Paragraphs>
  <TotalTime>26</TotalTime>
  <ScaleCrop>false</ScaleCrop>
  <LinksUpToDate>false</LinksUpToDate>
  <CharactersWithSpaces>1342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2026-04-07T08:10:00Z</dcterms:created>
  <dc:creator>周海钰</dc:creator>
  <cp:lastModifiedBy>卢欣悦</cp:lastModifiedBy>
  <dcterms:modified xsi:type="dcterms:W3CDTF">2026-04-16T00:19:01Z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406666CB521F43239C98D4D45A477306_13</vt:lpwstr>
  </property>
  <property fmtid="{D5CDD505-2E9C-101B-9397-08002B2CF9AE}" pid="4" name="KSOTemplateDocerSaveRecord">
    <vt:lpwstr>eyJoZGlkIjoiMmQyMDNiNjljNTdlMjhhMmI4YWY2NDgyMjg0M2RlYmMiLCJ1c2VySWQiOiI0MDA5MzcxNDcifQ==</vt:lpwstr>
  </property>
</Properties>
</file>